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A73" w:rsidRDefault="00D33AB4">
      <w:pPr>
        <w:kinsoku w:val="0"/>
        <w:overflowPunct w:val="0"/>
        <w:autoSpaceDE/>
        <w:autoSpaceDN/>
        <w:adjustRightInd/>
        <w:spacing w:line="260"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RESOLUCION No. </w:t>
      </w:r>
      <w:bookmarkStart w:id="0" w:name="_GoBack"/>
      <w:r>
        <w:rPr>
          <w:rFonts w:ascii="Verdana" w:hAnsi="Verdana" w:cs="Verdana"/>
          <w:b/>
          <w:bCs/>
          <w:sz w:val="22"/>
          <w:szCs w:val="22"/>
          <w:lang w:val="es-ES" w:eastAsia="es-ES"/>
        </w:rPr>
        <w:t>TAT-3350-2017</w:t>
      </w:r>
      <w:bookmarkEnd w:id="0"/>
    </w:p>
    <w:p w:rsidR="00695A73" w:rsidRDefault="00D33AB4">
      <w:pPr>
        <w:kinsoku w:val="0"/>
        <w:overflowPunct w:val="0"/>
        <w:autoSpaceDE/>
        <w:autoSpaceDN/>
        <w:adjustRightInd/>
        <w:spacing w:before="527" w:line="275"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del veintinueve de noviembre de dos mil diecisiete. -</w:t>
      </w:r>
    </w:p>
    <w:p w:rsidR="00695A73" w:rsidRDefault="00D33AB4">
      <w:pPr>
        <w:kinsoku w:val="0"/>
        <w:overflowPunct w:val="0"/>
        <w:autoSpaceDE/>
        <w:autoSpaceDN/>
        <w:adjustRightInd/>
        <w:spacing w:before="265" w:line="267"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Revisión, Apelación en subsidio e incidente de Nulidad,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W</w:t>
      </w:r>
      <w:r w:rsidR="001555F3">
        <w:rPr>
          <w:rFonts w:ascii="Verdana" w:hAnsi="Verdana" w:cs="Verdana"/>
          <w:b/>
          <w:bCs/>
          <w:sz w:val="22"/>
          <w:szCs w:val="22"/>
          <w:lang w:val="es-ES" w:eastAsia="es-ES"/>
        </w:rPr>
        <w:t>.J.T.C.</w:t>
      </w:r>
      <w:r>
        <w:rPr>
          <w:rFonts w:ascii="Verdana" w:hAnsi="Verdana" w:cs="Verdana"/>
          <w:b/>
          <w:bCs/>
          <w:sz w:val="22"/>
          <w:szCs w:val="22"/>
          <w:lang w:val="es-ES" w:eastAsia="es-ES"/>
        </w:rPr>
        <w:t xml:space="preserve">, cédula de identidad número </w:t>
      </w:r>
      <w:r w:rsidR="001555F3">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artículo 7.11 de la Sesión Ordinaria 16</w:t>
      </w:r>
      <w:r>
        <w:rPr>
          <w:rFonts w:ascii="Verdana" w:hAnsi="Verdana" w:cs="Verdana"/>
          <w:b/>
          <w:bCs/>
          <w:sz w:val="22"/>
          <w:szCs w:val="22"/>
          <w:lang w:val="es-ES" w:eastAsia="es-ES"/>
        </w:rPr>
        <w:softHyphen/>
        <w:t xml:space="preserve">2017 de 19 de abril de 2017, </w:t>
      </w:r>
      <w:r>
        <w:rPr>
          <w:rFonts w:ascii="Verdana" w:hAnsi="Verdana" w:cs="Verdana"/>
          <w:sz w:val="22"/>
          <w:szCs w:val="22"/>
          <w:lang w:val="es-ES" w:eastAsia="es-ES"/>
        </w:rPr>
        <w:t xml:space="preserve">dictado por la Junta Directiva del Consejo de Transporte Público. El caso es tramitado en este despacho bajo </w:t>
      </w:r>
      <w:r>
        <w:rPr>
          <w:rFonts w:ascii="Verdana" w:hAnsi="Verdana" w:cs="Verdana"/>
          <w:b/>
          <w:bCs/>
          <w:sz w:val="22"/>
          <w:szCs w:val="22"/>
          <w:lang w:val="es-ES" w:eastAsia="es-ES"/>
        </w:rPr>
        <w:t>Expediente Administrativo No. TAT-125-17.</w:t>
      </w:r>
    </w:p>
    <w:p w:rsidR="00695A73" w:rsidRDefault="00D33AB4">
      <w:pPr>
        <w:kinsoku w:val="0"/>
        <w:overflowPunct w:val="0"/>
        <w:autoSpaceDE/>
        <w:autoSpaceDN/>
        <w:adjustRightInd/>
        <w:spacing w:before="535" w:line="260"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695A73" w:rsidRDefault="00D33AB4">
      <w:pPr>
        <w:kinsoku w:val="0"/>
        <w:overflowPunct w:val="0"/>
        <w:autoSpaceDE/>
        <w:autoSpaceDN/>
        <w:adjustRightInd/>
        <w:spacing w:before="263" w:line="268" w:lineRule="exact"/>
        <w:ind w:right="144"/>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PRIMERO: </w:t>
      </w:r>
      <w:r>
        <w:rPr>
          <w:rFonts w:ascii="Verdana" w:hAnsi="Verdana" w:cs="Verdana"/>
          <w:spacing w:val="-3"/>
          <w:sz w:val="22"/>
          <w:szCs w:val="22"/>
          <w:lang w:val="es-ES" w:eastAsia="es-ES"/>
        </w:rPr>
        <w:t xml:space="preserve">La JUNTA DIRECTIVA DEL CONSEJO DE TRANSPORTE PÚBLICO, mediante </w:t>
      </w:r>
      <w:r>
        <w:rPr>
          <w:rFonts w:ascii="Verdana" w:hAnsi="Verdana" w:cs="Verdana"/>
          <w:b/>
          <w:bCs/>
          <w:spacing w:val="-3"/>
          <w:sz w:val="22"/>
          <w:szCs w:val="22"/>
          <w:lang w:val="es-ES" w:eastAsia="es-ES"/>
        </w:rPr>
        <w:t xml:space="preserve">artículo 7.11 de la Sesión Ordinaria 16-2017 de 19 de abril de 2017, </w:t>
      </w:r>
      <w:r>
        <w:rPr>
          <w:rFonts w:ascii="Verdana" w:hAnsi="Verdana" w:cs="Verdana"/>
          <w:spacing w:val="-3"/>
          <w:sz w:val="22"/>
          <w:szCs w:val="22"/>
          <w:lang w:val="es-ES" w:eastAsia="es-ES"/>
        </w:rPr>
        <w:t xml:space="preserve">acuerda "(...) </w:t>
      </w:r>
      <w:r>
        <w:rPr>
          <w:rFonts w:ascii="Verdana" w:hAnsi="Verdana" w:cs="Verdana"/>
          <w:i/>
          <w:iCs/>
          <w:spacing w:val="-3"/>
          <w:sz w:val="22"/>
          <w:szCs w:val="22"/>
          <w:lang w:val="es-ES" w:eastAsia="es-ES"/>
        </w:rPr>
        <w:t xml:space="preserve">2. Cancelar de manera automática, la concesión de taxi </w:t>
      </w:r>
      <w:r>
        <w:rPr>
          <w:rFonts w:ascii="Verdana" w:hAnsi="Verdana" w:cs="Verdana"/>
          <w:b/>
          <w:bCs/>
          <w:i/>
          <w:iCs/>
          <w:spacing w:val="-3"/>
          <w:sz w:val="22"/>
          <w:szCs w:val="22"/>
          <w:lang w:val="es-ES" w:eastAsia="es-ES"/>
        </w:rPr>
        <w:t>TSJ-</w:t>
      </w:r>
      <w:r w:rsidR="001555F3">
        <w:rPr>
          <w:rFonts w:ascii="Verdana" w:hAnsi="Verdana" w:cs="Verdana"/>
          <w:b/>
          <w:bCs/>
          <w:i/>
          <w:iCs/>
          <w:spacing w:val="-3"/>
          <w:sz w:val="22"/>
          <w:szCs w:val="22"/>
          <w:lang w:val="es-ES" w:eastAsia="es-ES"/>
        </w:rPr>
        <w:t>XXXX</w:t>
      </w:r>
      <w:r>
        <w:rPr>
          <w:rFonts w:ascii="Verdana" w:hAnsi="Verdana" w:cs="Verdana"/>
          <w:b/>
          <w:bCs/>
          <w:i/>
          <w:iCs/>
          <w:spacing w:val="-3"/>
          <w:sz w:val="22"/>
          <w:szCs w:val="22"/>
          <w:lang w:val="es-ES" w:eastAsia="es-ES"/>
        </w:rPr>
        <w:t xml:space="preserve"> </w:t>
      </w:r>
      <w:r>
        <w:rPr>
          <w:rFonts w:ascii="Verdana" w:hAnsi="Verdana" w:cs="Verdana"/>
          <w:i/>
          <w:iCs/>
          <w:spacing w:val="-3"/>
          <w:sz w:val="22"/>
          <w:szCs w:val="22"/>
          <w:lang w:val="es-ES" w:eastAsia="es-ES"/>
        </w:rPr>
        <w:t xml:space="preserve">de la señora </w:t>
      </w:r>
      <w:r>
        <w:rPr>
          <w:rFonts w:ascii="Verdana" w:hAnsi="Verdana" w:cs="Verdana"/>
          <w:b/>
          <w:bCs/>
          <w:i/>
          <w:iCs/>
          <w:spacing w:val="-3"/>
          <w:sz w:val="22"/>
          <w:szCs w:val="22"/>
          <w:lang w:val="es-ES" w:eastAsia="es-ES"/>
        </w:rPr>
        <w:t>W</w:t>
      </w:r>
      <w:r w:rsidR="001555F3">
        <w:rPr>
          <w:rFonts w:ascii="Verdana" w:hAnsi="Verdana" w:cs="Verdana"/>
          <w:b/>
          <w:bCs/>
          <w:i/>
          <w:iCs/>
          <w:spacing w:val="-3"/>
          <w:sz w:val="22"/>
          <w:szCs w:val="22"/>
          <w:lang w:val="es-ES" w:eastAsia="es-ES"/>
        </w:rPr>
        <w:t>.J.T.C.</w:t>
      </w:r>
      <w:r>
        <w:rPr>
          <w:rFonts w:ascii="Verdana" w:hAnsi="Verdana" w:cs="Verdana"/>
          <w:b/>
          <w:bCs/>
          <w:i/>
          <w:iCs/>
          <w:spacing w:val="-3"/>
          <w:sz w:val="22"/>
          <w:szCs w:val="22"/>
          <w:lang w:val="es-ES" w:eastAsia="es-ES"/>
        </w:rPr>
        <w:t xml:space="preserve">, </w:t>
      </w:r>
      <w:r>
        <w:rPr>
          <w:rFonts w:ascii="Verdana" w:hAnsi="Verdana" w:cs="Verdana"/>
          <w:i/>
          <w:iCs/>
          <w:spacing w:val="-3"/>
          <w:sz w:val="22"/>
          <w:szCs w:val="22"/>
          <w:lang w:val="es-ES" w:eastAsia="es-ES"/>
        </w:rPr>
        <w:t xml:space="preserve">portadora de la cédula de identidad </w:t>
      </w:r>
      <w:r w:rsidR="001555F3">
        <w:rPr>
          <w:rFonts w:ascii="Verdana" w:hAnsi="Verdana" w:cs="Verdana"/>
          <w:i/>
          <w:iCs/>
          <w:spacing w:val="-3"/>
          <w:sz w:val="22"/>
          <w:szCs w:val="22"/>
          <w:lang w:val="es-ES" w:eastAsia="es-ES"/>
        </w:rPr>
        <w:t>…</w:t>
      </w:r>
      <w:r>
        <w:rPr>
          <w:rFonts w:ascii="Verdana" w:hAnsi="Verdana" w:cs="Verdana"/>
          <w:i/>
          <w:iCs/>
          <w:spacing w:val="-3"/>
          <w:sz w:val="22"/>
          <w:szCs w:val="22"/>
          <w:lang w:val="es-ES" w:eastAsia="es-ES"/>
        </w:rPr>
        <w:t xml:space="preserve">, por vencimiento del plazo y no haber formalizado el contrato de la renovación de la concesión antes de vencer la misma... " </w:t>
      </w:r>
      <w:r>
        <w:rPr>
          <w:rFonts w:ascii="Verdana" w:hAnsi="Verdana" w:cs="Verdana"/>
          <w:spacing w:val="-3"/>
          <w:sz w:val="22"/>
          <w:szCs w:val="22"/>
          <w:lang w:val="es-ES" w:eastAsia="es-ES"/>
        </w:rPr>
        <w:t>(Léase folio 21 cara y vuelto del expediente administrativo)</w:t>
      </w:r>
    </w:p>
    <w:p w:rsidR="00695A73" w:rsidRDefault="00D33AB4">
      <w:pPr>
        <w:kinsoku w:val="0"/>
        <w:overflowPunct w:val="0"/>
        <w:autoSpaceDE/>
        <w:autoSpaceDN/>
        <w:adjustRightInd/>
        <w:spacing w:before="295" w:after="628" w:line="267" w:lineRule="exact"/>
        <w:ind w:right="144"/>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SEGUNDO: </w:t>
      </w:r>
      <w:r>
        <w:rPr>
          <w:rFonts w:ascii="Verdana" w:hAnsi="Verdana" w:cs="Verdana"/>
          <w:spacing w:val="-3"/>
          <w:sz w:val="22"/>
          <w:szCs w:val="22"/>
          <w:lang w:val="es-ES" w:eastAsia="es-ES"/>
        </w:rPr>
        <w:t xml:space="preserve">La recurrente en su líbelo indica en lo conducente, que el día 16 de diciembre de 2016, mediante expediente 336385 de ventanilla única del CTP, solicitó una prórroga para la firma de la renovación pues el día en que se programó la cita se encontraba con problemas de salud. Se presento la tercera semana de enero y pregunto por alguna fecha para realizar el trámite de rigor y se le indicó que debía esperar que se le notificara. El 24 de abril de 2017 recibe un correo electrónico donde se le comunica mediante el oficio </w:t>
      </w:r>
      <w:r>
        <w:rPr>
          <w:rFonts w:ascii="Verdana" w:hAnsi="Verdana" w:cs="Verdana"/>
          <w:b/>
          <w:bCs/>
          <w:spacing w:val="-3"/>
          <w:sz w:val="22"/>
          <w:szCs w:val="22"/>
          <w:lang w:val="es-ES" w:eastAsia="es-ES"/>
        </w:rPr>
        <w:t>DA</w:t>
      </w:r>
      <w:r w:rsidR="001555F3">
        <w:rPr>
          <w:rFonts w:ascii="Verdana" w:hAnsi="Verdana" w:cs="Verdana"/>
          <w:b/>
          <w:bCs/>
          <w:spacing w:val="-3"/>
          <w:sz w:val="22"/>
          <w:szCs w:val="22"/>
          <w:lang w:val="es-ES" w:eastAsia="es-ES"/>
        </w:rPr>
        <w:t>J</w:t>
      </w:r>
      <w:r>
        <w:rPr>
          <w:rFonts w:ascii="Verdana" w:hAnsi="Verdana" w:cs="Verdana"/>
          <w:b/>
          <w:bCs/>
          <w:spacing w:val="-3"/>
          <w:sz w:val="22"/>
          <w:szCs w:val="22"/>
          <w:lang w:val="es-ES" w:eastAsia="es-ES"/>
        </w:rPr>
        <w:t xml:space="preserve"> 2017</w:t>
      </w:r>
      <w:r>
        <w:rPr>
          <w:rFonts w:ascii="Verdana" w:hAnsi="Verdana" w:cs="Verdana"/>
          <w:b/>
          <w:bCs/>
          <w:spacing w:val="-3"/>
          <w:sz w:val="22"/>
          <w:szCs w:val="22"/>
          <w:lang w:val="es-ES" w:eastAsia="es-ES"/>
        </w:rPr>
        <w:softHyphen/>
        <w:t xml:space="preserve">00948, que se le cancela automáticamente la concesión de la Placa de taxi TSJ </w:t>
      </w:r>
      <w:r w:rsidR="001555F3">
        <w:rPr>
          <w:rFonts w:ascii="Verdana" w:hAnsi="Verdana" w:cs="Verdana"/>
          <w:b/>
          <w:bCs/>
          <w:spacing w:val="-3"/>
          <w:sz w:val="22"/>
          <w:szCs w:val="22"/>
          <w:lang w:val="es-ES" w:eastAsia="es-ES"/>
        </w:rPr>
        <w:t>XXXX</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dado que se le otorgó un plazo de tres días para realizar las firma, pero eso nunca sucedió pues nunca se le notificó ese plazo. Que al no haber recibido la notificación para la firma tal como lo demuestra con los documentos de la bandeja de entrada y correos no deseados de su dirección electrónica para oír notificaciones, se le pone en un estado de indefensión. Por lo dicho solicita se anule el acuerdo impugnado. Así mismo La señora </w:t>
      </w:r>
      <w:r>
        <w:rPr>
          <w:rFonts w:ascii="Verdana" w:hAnsi="Verdana" w:cs="Verdana"/>
          <w:b/>
          <w:bCs/>
          <w:spacing w:val="-3"/>
          <w:sz w:val="22"/>
          <w:szCs w:val="22"/>
          <w:lang w:val="es-ES" w:eastAsia="es-ES"/>
        </w:rPr>
        <w:t>W</w:t>
      </w:r>
      <w:r w:rsidR="001555F3">
        <w:rPr>
          <w:rFonts w:ascii="Verdana" w:hAnsi="Verdana" w:cs="Verdana"/>
          <w:b/>
          <w:bCs/>
          <w:spacing w:val="-3"/>
          <w:sz w:val="22"/>
          <w:szCs w:val="22"/>
          <w:lang w:val="es-ES" w:eastAsia="es-ES"/>
        </w:rPr>
        <w:t>.J.T.C.</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adjunta con SU líbelo, copia de un dictamen de médico con fecha de confección 12 de diciembre de 2016 y fotocopia de las pantallas de correo de la recurrente y certificación extendida por el notario Lic. M</w:t>
      </w:r>
      <w:r w:rsidR="001555F3">
        <w:rPr>
          <w:rFonts w:ascii="Verdana" w:hAnsi="Verdana" w:cs="Verdana"/>
          <w:spacing w:val="-3"/>
          <w:sz w:val="22"/>
          <w:szCs w:val="22"/>
          <w:lang w:val="es-ES" w:eastAsia="es-ES"/>
        </w:rPr>
        <w:t>.Z.</w:t>
      </w:r>
    </w:p>
    <w:p w:rsidR="00695A73" w:rsidRDefault="00695A73">
      <w:pPr>
        <w:widowControl/>
        <w:rPr>
          <w:sz w:val="24"/>
          <w:szCs w:val="24"/>
        </w:rPr>
        <w:sectPr w:rsidR="00695A73">
          <w:pgSz w:w="12302" w:h="15706"/>
          <w:pgMar w:top="1460" w:right="1432" w:bottom="233" w:left="1790" w:header="720" w:footer="720" w:gutter="0"/>
          <w:cols w:space="720"/>
          <w:noEndnote/>
        </w:sectPr>
      </w:pPr>
    </w:p>
    <w:p w:rsidR="00695A73" w:rsidRDefault="00695A73">
      <w:pPr>
        <w:widowControl/>
        <w:rPr>
          <w:sz w:val="24"/>
          <w:szCs w:val="24"/>
        </w:rPr>
        <w:sectPr w:rsidR="00695A73">
          <w:type w:val="continuous"/>
          <w:pgSz w:w="12302" w:h="15706"/>
          <w:pgMar w:top="1460" w:right="1620" w:bottom="233" w:left="7622" w:header="720" w:footer="720" w:gutter="0"/>
          <w:cols w:space="720"/>
          <w:noEndnote/>
        </w:sectPr>
      </w:pPr>
    </w:p>
    <w:p w:rsidR="00695A73" w:rsidRDefault="00D33AB4">
      <w:pPr>
        <w:kinsoku w:val="0"/>
        <w:overflowPunct w:val="0"/>
        <w:autoSpaceDE/>
        <w:autoSpaceDN/>
        <w:adjustRightInd/>
        <w:spacing w:before="33" w:line="255"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Azofeifa en el sentido de que los documentos aportados fueron confrontados con los originales. (Léanse folios del 7 al 9 y del 14 al 18 del expediente administrativo)</w:t>
      </w:r>
    </w:p>
    <w:p w:rsidR="00695A73" w:rsidRDefault="00D33AB4">
      <w:pPr>
        <w:kinsoku w:val="0"/>
        <w:overflowPunct w:val="0"/>
        <w:autoSpaceDE/>
        <w:autoSpaceDN/>
        <w:adjustRightInd/>
        <w:spacing w:before="288" w:line="264" w:lineRule="exact"/>
        <w:ind w:left="72"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TERCERO: </w:t>
      </w: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 xml:space="preserve">acuerdo 7.4.2 de la Sesión Ordinaria 41-2017 de 25 de octubre de 2017, </w:t>
      </w:r>
      <w:r>
        <w:rPr>
          <w:rFonts w:ascii="Verdana" w:hAnsi="Verdana" w:cs="Verdana"/>
          <w:spacing w:val="-2"/>
          <w:sz w:val="22"/>
          <w:szCs w:val="22"/>
          <w:lang w:val="es-ES" w:eastAsia="es-ES"/>
        </w:rPr>
        <w:t xml:space="preserve">conoce y avala el informe de la Dirección Asuntos Jurídicos el </w:t>
      </w:r>
      <w:r>
        <w:rPr>
          <w:rFonts w:ascii="Verdana" w:hAnsi="Verdana" w:cs="Verdana"/>
          <w:b/>
          <w:bCs/>
          <w:spacing w:val="-2"/>
          <w:sz w:val="22"/>
          <w:szCs w:val="22"/>
          <w:lang w:val="es-ES" w:eastAsia="es-ES"/>
        </w:rPr>
        <w:t xml:space="preserve">DAJ-2017-002550 de 18 de octubre de 2017 y rechaza el recurso de Revocatoria por presentación extemporánea y la Nulidad invocada por improcedente, pues se indica que el acto cumple con todos los requisitos y que todos los actos incluso en el que se le dan tres días </w:t>
      </w:r>
      <w:r w:rsidRPr="001555F3">
        <w:rPr>
          <w:rFonts w:ascii="Verdana" w:hAnsi="Verdana" w:cs="Verdana"/>
          <w:b/>
          <w:bCs/>
          <w:spacing w:val="-2"/>
          <w:sz w:val="22"/>
          <w:szCs w:val="22"/>
          <w:lang w:val="es-ES" w:eastAsia="es-ES"/>
        </w:rPr>
        <w:t xml:space="preserve">para presentar requisitos al correo </w:t>
      </w:r>
      <w:hyperlink r:id="rId5" w:history="1">
        <w:r w:rsidR="001555F3" w:rsidRPr="001555F3">
          <w:rPr>
            <w:rStyle w:val="Hipervnculo"/>
            <w:rFonts w:ascii="Verdana" w:hAnsi="Verdana" w:cs="Verdana"/>
            <w:b/>
            <w:bCs/>
            <w:color w:val="auto"/>
            <w:spacing w:val="-2"/>
            <w:sz w:val="22"/>
            <w:szCs w:val="22"/>
            <w:lang w:val="es-ES" w:eastAsia="es-ES"/>
          </w:rPr>
          <w:t>xxxxxxxxxx@hotmail.com</w:t>
        </w:r>
      </w:hyperlink>
      <w:r w:rsidRPr="001555F3">
        <w:rPr>
          <w:rFonts w:ascii="Verdana" w:hAnsi="Verdana" w:cs="Verdana"/>
          <w:b/>
          <w:bCs/>
          <w:spacing w:val="-2"/>
          <w:sz w:val="22"/>
          <w:szCs w:val="22"/>
          <w:lang w:val="es-ES" w:eastAsia="es-ES"/>
        </w:rPr>
        <w:t xml:space="preserve">. </w:t>
      </w:r>
      <w:r w:rsidRPr="001555F3">
        <w:rPr>
          <w:rFonts w:ascii="Verdana" w:hAnsi="Verdana" w:cs="Verdana"/>
          <w:spacing w:val="-2"/>
          <w:sz w:val="22"/>
          <w:szCs w:val="22"/>
          <w:lang w:val="es-ES" w:eastAsia="es-ES"/>
        </w:rPr>
        <w:t>(léanse</w:t>
      </w:r>
      <w:r>
        <w:rPr>
          <w:rFonts w:ascii="Verdana" w:hAnsi="Verdana" w:cs="Verdana"/>
          <w:spacing w:val="-2"/>
          <w:sz w:val="22"/>
          <w:szCs w:val="22"/>
          <w:lang w:val="es-ES" w:eastAsia="es-ES"/>
        </w:rPr>
        <w:t xml:space="preserve"> folios del 2 al 5 del expediente administrativo)</w:t>
      </w:r>
    </w:p>
    <w:p w:rsidR="00695A73" w:rsidRDefault="00D33AB4">
      <w:pPr>
        <w:kinsoku w:val="0"/>
        <w:overflowPunct w:val="0"/>
        <w:autoSpaceDE/>
        <w:autoSpaceDN/>
        <w:adjustRightInd/>
        <w:spacing w:before="292" w:line="264" w:lineRule="exact"/>
        <w:ind w:left="72" w:right="144"/>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CUARTO: </w:t>
      </w:r>
      <w:r>
        <w:rPr>
          <w:rFonts w:ascii="Verdana" w:hAnsi="Verdana" w:cs="Verdana"/>
          <w:spacing w:val="-3"/>
          <w:sz w:val="22"/>
          <w:szCs w:val="22"/>
          <w:lang w:val="es-ES" w:eastAsia="es-ES"/>
        </w:rPr>
        <w:t xml:space="preserve">La señora </w:t>
      </w:r>
      <w:r>
        <w:rPr>
          <w:rFonts w:ascii="Verdana" w:hAnsi="Verdana" w:cs="Verdana"/>
          <w:b/>
          <w:bCs/>
          <w:spacing w:val="-3"/>
          <w:sz w:val="22"/>
          <w:szCs w:val="22"/>
          <w:lang w:val="es-ES" w:eastAsia="es-ES"/>
        </w:rPr>
        <w:t>W</w:t>
      </w:r>
      <w:r w:rsidR="001555F3">
        <w:rPr>
          <w:rFonts w:ascii="Verdana" w:hAnsi="Verdana" w:cs="Verdana"/>
          <w:b/>
          <w:bCs/>
          <w:spacing w:val="-3"/>
          <w:sz w:val="22"/>
          <w:szCs w:val="22"/>
          <w:lang w:val="es-ES" w:eastAsia="es-ES"/>
        </w:rPr>
        <w:t>.J.T.C.</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se apersona ante este Tribunal en respuesta a prevención que se le cursara e indica que respecto del acto que rechaza la revocatoria, ni la citación para la renovación del contrato, ni la prevención para hacerlo en el término de tres días, ni el acuerdo impugnado le fueron </w:t>
      </w:r>
      <w:r w:rsidRPr="001555F3">
        <w:rPr>
          <w:rFonts w:ascii="Verdana" w:hAnsi="Verdana" w:cs="Verdana"/>
          <w:spacing w:val="-3"/>
          <w:sz w:val="22"/>
          <w:szCs w:val="22"/>
          <w:lang w:val="es-ES" w:eastAsia="es-ES"/>
        </w:rPr>
        <w:t xml:space="preserve">comunicados al correo electrónico </w:t>
      </w:r>
      <w:hyperlink r:id="rId6" w:history="1">
        <w:r w:rsidR="001555F3" w:rsidRPr="001555F3">
          <w:rPr>
            <w:rStyle w:val="Hipervnculo"/>
            <w:rFonts w:ascii="Verdana" w:hAnsi="Verdana" w:cs="Verdana"/>
            <w:color w:val="auto"/>
            <w:spacing w:val="-3"/>
            <w:sz w:val="22"/>
            <w:szCs w:val="22"/>
            <w:lang w:val="es-ES" w:eastAsia="es-ES"/>
          </w:rPr>
          <w:t>xxxxxxxxx@hotmail.com</w:t>
        </w:r>
      </w:hyperlink>
      <w:r w:rsidRPr="001555F3">
        <w:rPr>
          <w:rFonts w:ascii="Verdana" w:hAnsi="Verdana" w:cs="Verdana"/>
          <w:spacing w:val="-3"/>
          <w:sz w:val="22"/>
          <w:szCs w:val="22"/>
          <w:u w:val="single"/>
          <w:lang w:val="es-ES" w:eastAsia="es-ES"/>
        </w:rPr>
        <w:t>,</w:t>
      </w:r>
      <w:r w:rsidRPr="001555F3">
        <w:rPr>
          <w:rFonts w:ascii="Verdana" w:hAnsi="Verdana" w:cs="Verdana"/>
          <w:spacing w:val="-3"/>
          <w:sz w:val="22"/>
          <w:szCs w:val="22"/>
          <w:lang w:val="es-ES" w:eastAsia="es-ES"/>
        </w:rPr>
        <w:t xml:space="preserve"> y así lo comprobó</w:t>
      </w:r>
      <w:r>
        <w:rPr>
          <w:rFonts w:ascii="Verdana" w:hAnsi="Verdana" w:cs="Verdana"/>
          <w:spacing w:val="-3"/>
          <w:sz w:val="22"/>
          <w:szCs w:val="22"/>
          <w:lang w:val="es-ES" w:eastAsia="es-ES"/>
        </w:rPr>
        <w:t xml:space="preserve"> con certificación de Notario sobre los pantallazos de la bandeja de entrada y correos no deseados de su cuenta de correo. La decisión de cancelación automática de la concesión, sin darle oportunidad de presentar los documentos los cuales están al día es una medida desproporcionada. (Léanse folios 42 al 45 del expediente administrativo)</w:t>
      </w:r>
    </w:p>
    <w:p w:rsidR="00695A73" w:rsidRDefault="00D33AB4">
      <w:pPr>
        <w:kinsoku w:val="0"/>
        <w:overflowPunct w:val="0"/>
        <w:autoSpaceDE/>
        <w:autoSpaceDN/>
        <w:adjustRightInd/>
        <w:spacing w:before="312" w:line="264" w:lineRule="exact"/>
        <w:ind w:left="72" w:right="144"/>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QUINTO: </w:t>
      </w:r>
      <w:r>
        <w:rPr>
          <w:rFonts w:ascii="Verdana" w:hAnsi="Verdana" w:cs="Verdana"/>
          <w:spacing w:val="-3"/>
          <w:sz w:val="22"/>
          <w:szCs w:val="22"/>
          <w:lang w:val="es-ES" w:eastAsia="es-ES"/>
        </w:rPr>
        <w:t xml:space="preserve">En las piezas del expediente, consta que la recurrente en documento denominado "FORMULARIO PARA LA RENOVACIÓN DE CONCESIONES DE TAXIS", presentado el 3 de octubre de 2013, indicó como único medio para </w:t>
      </w:r>
      <w:r w:rsidRPr="001555F3">
        <w:rPr>
          <w:rFonts w:ascii="Verdana" w:hAnsi="Verdana" w:cs="Verdana"/>
          <w:spacing w:val="-3"/>
          <w:sz w:val="22"/>
          <w:szCs w:val="22"/>
          <w:lang w:val="es-ES" w:eastAsia="es-ES"/>
        </w:rPr>
        <w:t xml:space="preserve">recibir notificaciones el correo electrónico </w:t>
      </w:r>
      <w:hyperlink r:id="rId7" w:history="1">
        <w:r w:rsidR="001555F3" w:rsidRPr="001555F3">
          <w:rPr>
            <w:rStyle w:val="Hipervnculo"/>
            <w:rFonts w:ascii="Verdana" w:hAnsi="Verdana" w:cs="Verdana"/>
            <w:color w:val="auto"/>
            <w:spacing w:val="-3"/>
            <w:sz w:val="22"/>
            <w:szCs w:val="22"/>
            <w:lang w:val="es-ES" w:eastAsia="es-ES"/>
          </w:rPr>
          <w:t>xxxxxxxxx@hotmail.com</w:t>
        </w:r>
      </w:hyperlink>
      <w:r w:rsidRPr="001555F3">
        <w:rPr>
          <w:rFonts w:ascii="Verdana" w:hAnsi="Verdana" w:cs="Verdana"/>
          <w:spacing w:val="-3"/>
          <w:sz w:val="22"/>
          <w:szCs w:val="22"/>
          <w:u w:val="single"/>
          <w:lang w:val="es-ES" w:eastAsia="es-ES"/>
        </w:rPr>
        <w:t>,</w:t>
      </w:r>
      <w:r w:rsidRPr="001555F3">
        <w:rPr>
          <w:rFonts w:ascii="Verdana" w:hAnsi="Verdana" w:cs="Verdana"/>
          <w:spacing w:val="-3"/>
          <w:sz w:val="22"/>
          <w:szCs w:val="22"/>
          <w:lang w:val="es-ES" w:eastAsia="es-ES"/>
        </w:rPr>
        <w:t xml:space="preserve"> el cual</w:t>
      </w:r>
      <w:r>
        <w:rPr>
          <w:rFonts w:ascii="Verdana" w:hAnsi="Verdana" w:cs="Verdana"/>
          <w:spacing w:val="-3"/>
          <w:sz w:val="22"/>
          <w:szCs w:val="22"/>
          <w:lang w:val="es-ES" w:eastAsia="es-ES"/>
        </w:rPr>
        <w:t xml:space="preserve"> ratifica en oficio presentado ante el CTP, el día16 de diciembre de 2016 en el que solicita una nueva cita para formalizar la concesión; y a dicha dirección consta se le notificó el 5 de diciembre de 2016 a las 10:23 a.m., cita para renovación de la concesión para el día 12 de diciembre de 2016 a las 9:30 horas, misma a la que no se presentó. De la misma manera a esa dirección de correo electrónico se le notificó el día 19 de diciembre de 2016 a las 7:30, que el comprobante médico, que presentó no se ajustaba a lo dispuesto por la Junta Directiva en acuerdo 7.14 de la Sesión Ordinaria 63-2016 pues debía ser extendido por la C.C.S.S., no obstante, en el mismo acto se le otorgó un plazo perentorio e improrrogable de </w:t>
      </w:r>
      <w:r>
        <w:rPr>
          <w:rFonts w:ascii="Verdana" w:hAnsi="Verdana" w:cs="Verdana"/>
          <w:b/>
          <w:bCs/>
          <w:spacing w:val="-3"/>
          <w:sz w:val="22"/>
          <w:szCs w:val="22"/>
          <w:lang w:val="es-ES" w:eastAsia="es-ES"/>
        </w:rPr>
        <w:t xml:space="preserve">3 días hábiles a partir del día siguiente de la notificación para la presentación de los requisitos exigidos conforme el acuerdo referido, </w:t>
      </w:r>
      <w:r>
        <w:rPr>
          <w:rFonts w:ascii="Verdana" w:hAnsi="Verdana" w:cs="Verdana"/>
          <w:spacing w:val="-3"/>
          <w:sz w:val="22"/>
          <w:szCs w:val="22"/>
          <w:lang w:val="es-ES" w:eastAsia="es-ES"/>
        </w:rPr>
        <w:t>en el plazo otorgado tampoco se apersonó la recurrente. (Léanse folios del 48 al 53 del expediente administrativo)</w:t>
      </w:r>
    </w:p>
    <w:p w:rsidR="00695A73" w:rsidRPr="001555F3" w:rsidRDefault="00D33AB4">
      <w:pPr>
        <w:kinsoku w:val="0"/>
        <w:overflowPunct w:val="0"/>
        <w:autoSpaceDE/>
        <w:autoSpaceDN/>
        <w:adjustRightInd/>
        <w:spacing w:before="276" w:line="270"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En el expediente administrativo a folio 22 consta la notificación del </w:t>
      </w:r>
      <w:r w:rsidRPr="001555F3">
        <w:rPr>
          <w:rFonts w:ascii="Verdana" w:hAnsi="Verdana" w:cs="Verdana"/>
          <w:sz w:val="22"/>
          <w:szCs w:val="22"/>
          <w:lang w:val="es-ES" w:eastAsia="es-ES"/>
        </w:rPr>
        <w:t xml:space="preserve">acuerdo recurrido a la recurrente al correo electrónico </w:t>
      </w:r>
      <w:hyperlink r:id="rId8" w:history="1">
        <w:r w:rsidR="001555F3" w:rsidRPr="001555F3">
          <w:rPr>
            <w:rStyle w:val="Hipervnculo"/>
            <w:rFonts w:ascii="Verdana" w:hAnsi="Verdana" w:cs="Verdana"/>
            <w:color w:val="auto"/>
            <w:sz w:val="22"/>
            <w:szCs w:val="22"/>
            <w:lang w:val="es-ES" w:eastAsia="es-ES"/>
          </w:rPr>
          <w:t>xxxxxxxx@hotmail.com</w:t>
        </w:r>
      </w:hyperlink>
      <w:r w:rsidRPr="001555F3">
        <w:rPr>
          <w:rFonts w:ascii="Verdana" w:hAnsi="Verdana" w:cs="Verdana"/>
          <w:sz w:val="22"/>
          <w:szCs w:val="22"/>
          <w:u w:val="single"/>
          <w:lang w:val="es-ES" w:eastAsia="es-ES"/>
        </w:rPr>
        <w:t>.</w:t>
      </w:r>
    </w:p>
    <w:p w:rsidR="00695A73" w:rsidRDefault="00D33AB4">
      <w:pPr>
        <w:kinsoku w:val="0"/>
        <w:overflowPunct w:val="0"/>
        <w:autoSpaceDE/>
        <w:autoSpaceDN/>
        <w:adjustRightInd/>
        <w:spacing w:before="274" w:after="604" w:line="264"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En los procedimientos seguidos se han observado las prescripciones legales.</w:t>
      </w:r>
    </w:p>
    <w:p w:rsidR="00695A73" w:rsidRDefault="00695A73">
      <w:pPr>
        <w:widowControl/>
        <w:rPr>
          <w:sz w:val="24"/>
          <w:szCs w:val="24"/>
        </w:rPr>
        <w:sectPr w:rsidR="00695A73">
          <w:pgSz w:w="12302" w:h="15706"/>
          <w:pgMar w:top="1300" w:right="1615" w:bottom="290" w:left="1607" w:header="720" w:footer="720" w:gutter="0"/>
          <w:cols w:space="720"/>
          <w:noEndnote/>
        </w:sectPr>
      </w:pPr>
    </w:p>
    <w:p w:rsidR="00695A73" w:rsidRDefault="00D33AB4">
      <w:pPr>
        <w:kinsoku w:val="0"/>
        <w:overflowPunct w:val="0"/>
        <w:autoSpaceDE/>
        <w:autoSpaceDN/>
        <w:adjustRightInd/>
        <w:spacing w:before="4" w:line="267"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Redacta la Jueza Pérez Peláez; y,</w:t>
      </w:r>
    </w:p>
    <w:p w:rsidR="00695A73" w:rsidRDefault="00D33AB4">
      <w:pPr>
        <w:kinsoku w:val="0"/>
        <w:overflowPunct w:val="0"/>
        <w:autoSpaceDE/>
        <w:autoSpaceDN/>
        <w:adjustRightInd/>
        <w:spacing w:before="260" w:line="257"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695A73" w:rsidRDefault="00D33AB4">
      <w:pPr>
        <w:numPr>
          <w:ilvl w:val="0"/>
          <w:numId w:val="1"/>
        </w:numPr>
        <w:kinsoku w:val="0"/>
        <w:overflowPunct w:val="0"/>
        <w:autoSpaceDE/>
        <w:autoSpaceDN/>
        <w:adjustRightInd/>
        <w:spacing w:before="285" w:line="267"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695A73" w:rsidRDefault="00D33AB4">
      <w:pPr>
        <w:numPr>
          <w:ilvl w:val="0"/>
          <w:numId w:val="1"/>
        </w:numPr>
        <w:kinsoku w:val="0"/>
        <w:overflowPunct w:val="0"/>
        <w:autoSpaceDE/>
        <w:autoSpaceDN/>
        <w:adjustRightInd/>
        <w:spacing w:before="282" w:line="267"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ADMISIBILIDAD DEL RECURSO: </w:t>
      </w:r>
      <w:r>
        <w:rPr>
          <w:rFonts w:ascii="Verdana" w:hAnsi="Verdana" w:cs="Verdana"/>
          <w:b/>
          <w:bCs/>
          <w:sz w:val="22"/>
          <w:szCs w:val="22"/>
          <w:u w:val="single"/>
          <w:lang w:val="es-ES" w:eastAsia="es-ES"/>
        </w:rPr>
        <w:t>Legitimación:</w:t>
      </w:r>
      <w:r>
        <w:rPr>
          <w:rFonts w:ascii="Verdana" w:hAnsi="Verdana" w:cs="Verdana"/>
          <w:sz w:val="22"/>
          <w:szCs w:val="22"/>
          <w:lang w:val="es-ES" w:eastAsia="es-ES"/>
        </w:rPr>
        <w:t xml:space="preserve"> A </w:t>
      </w:r>
      <w:r>
        <w:rPr>
          <w:rFonts w:ascii="Verdana" w:hAnsi="Verdana" w:cs="Verdana"/>
          <w:b/>
          <w:bCs/>
          <w:sz w:val="22"/>
          <w:szCs w:val="22"/>
          <w:lang w:val="es-ES" w:eastAsia="es-ES"/>
        </w:rPr>
        <w:t>W</w:t>
      </w:r>
      <w:r w:rsidR="001555F3">
        <w:rPr>
          <w:rFonts w:ascii="Verdana" w:hAnsi="Verdana" w:cs="Verdana"/>
          <w:b/>
          <w:bCs/>
          <w:sz w:val="22"/>
          <w:szCs w:val="22"/>
          <w:lang w:val="es-ES" w:eastAsia="es-ES"/>
        </w:rPr>
        <w:t>.J.T.C.</w:t>
      </w:r>
      <w:r>
        <w:rPr>
          <w:rFonts w:ascii="Verdana" w:hAnsi="Verdana" w:cs="Verdana"/>
          <w:b/>
          <w:bCs/>
          <w:sz w:val="22"/>
          <w:szCs w:val="22"/>
          <w:lang w:val="es-ES" w:eastAsia="es-ES"/>
        </w:rPr>
        <w:t xml:space="preserve">, cédula de identidad número </w:t>
      </w:r>
      <w:r w:rsidR="001555F3">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le caducaron con el acuerdo impugnado, la concesión de taxi </w:t>
      </w:r>
      <w:r>
        <w:rPr>
          <w:rFonts w:ascii="Verdana" w:hAnsi="Verdana" w:cs="Verdana"/>
          <w:b/>
          <w:bCs/>
          <w:i/>
          <w:iCs/>
          <w:sz w:val="22"/>
          <w:szCs w:val="22"/>
          <w:lang w:val="es-ES" w:eastAsia="es-ES"/>
        </w:rPr>
        <w:t>TS</w:t>
      </w:r>
      <w:r w:rsidR="001555F3">
        <w:rPr>
          <w:rFonts w:ascii="Verdana" w:hAnsi="Verdana" w:cs="Verdana"/>
          <w:b/>
          <w:bCs/>
          <w:i/>
          <w:iCs/>
          <w:sz w:val="22"/>
          <w:szCs w:val="22"/>
          <w:lang w:val="es-ES" w:eastAsia="es-ES"/>
        </w:rPr>
        <w:t>J</w:t>
      </w:r>
      <w:r>
        <w:rPr>
          <w:rFonts w:ascii="Verdana" w:hAnsi="Verdana" w:cs="Verdana"/>
          <w:b/>
          <w:bCs/>
          <w:i/>
          <w:iCs/>
          <w:sz w:val="22"/>
          <w:szCs w:val="22"/>
          <w:lang w:val="es-ES" w:eastAsia="es-ES"/>
        </w:rPr>
        <w:t>-</w:t>
      </w:r>
      <w:r w:rsidR="001555F3">
        <w:rPr>
          <w:rFonts w:ascii="Verdana" w:hAnsi="Verdana" w:cs="Verdana"/>
          <w:b/>
          <w:bCs/>
          <w:i/>
          <w:iCs/>
          <w:sz w:val="22"/>
          <w:szCs w:val="22"/>
          <w:lang w:val="es-ES" w:eastAsia="es-ES"/>
        </w:rPr>
        <w:t>XXXX</w:t>
      </w:r>
      <w:r>
        <w:rPr>
          <w:rFonts w:ascii="Verdana" w:hAnsi="Verdana" w:cs="Verdana"/>
          <w:b/>
          <w:bCs/>
          <w:i/>
          <w:iCs/>
          <w:sz w:val="22"/>
          <w:szCs w:val="22"/>
          <w:lang w:val="es-ES" w:eastAsia="es-ES"/>
        </w:rPr>
        <w:t xml:space="preserve">, </w:t>
      </w:r>
      <w:r>
        <w:rPr>
          <w:rFonts w:ascii="Verdana" w:hAnsi="Verdana" w:cs="Verdana"/>
          <w:sz w:val="22"/>
          <w:szCs w:val="22"/>
          <w:lang w:val="es-ES" w:eastAsia="es-ES"/>
        </w:rPr>
        <w:t xml:space="preserve">por lo que cuenta con la legitimación necesaria para actuar en el presente asunto. </w:t>
      </w:r>
      <w:r>
        <w:rPr>
          <w:rFonts w:ascii="Verdana" w:hAnsi="Verdana" w:cs="Verdana"/>
          <w:b/>
          <w:bCs/>
          <w:sz w:val="22"/>
          <w:szCs w:val="22"/>
          <w:lang w:val="es-ES" w:eastAsia="es-ES"/>
        </w:rPr>
        <w:t xml:space="preserve">En </w:t>
      </w:r>
      <w:r>
        <w:rPr>
          <w:rFonts w:ascii="Verdana" w:hAnsi="Verdana" w:cs="Verdana"/>
          <w:b/>
          <w:bCs/>
          <w:sz w:val="22"/>
          <w:szCs w:val="22"/>
          <w:u w:val="single"/>
          <w:lang w:val="es-ES" w:eastAsia="es-ES"/>
        </w:rPr>
        <w:t>cuanto al plazo:</w:t>
      </w:r>
      <w:r>
        <w:rPr>
          <w:rFonts w:ascii="Verdana" w:hAnsi="Verdana" w:cs="Verdana"/>
          <w:sz w:val="22"/>
          <w:szCs w:val="22"/>
          <w:lang w:val="es-ES" w:eastAsia="es-ES"/>
        </w:rPr>
        <w:t xml:space="preserve"> El Recurso de Apelación fue presentado fuera del plazo legal de cinco días establecido en el artículo 11 de la Ley N. 7969, ya que el acuerdo fue notificado el día 24 de abril de 2017 ver folio 22 y el recurso se presentó el 5 de mayo de 2017 ver folios 6 y 7 del expediente administrativo.</w:t>
      </w:r>
    </w:p>
    <w:p w:rsidR="00695A73" w:rsidRDefault="00D33AB4">
      <w:pPr>
        <w:kinsoku w:val="0"/>
        <w:overflowPunct w:val="0"/>
        <w:autoSpaceDE/>
        <w:autoSpaceDN/>
        <w:adjustRightInd/>
        <w:spacing w:before="261" w:line="257"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EN CUANTO A LA NULIDAD INVOCADA.</w:t>
      </w:r>
    </w:p>
    <w:p w:rsidR="00695A73" w:rsidRDefault="00D33AB4">
      <w:pPr>
        <w:kinsoku w:val="0"/>
        <w:overflowPunct w:val="0"/>
        <w:autoSpaceDE/>
        <w:autoSpaceDN/>
        <w:adjustRightInd/>
        <w:spacing w:before="269" w:line="267" w:lineRule="exact"/>
        <w:ind w:left="72" w:right="72"/>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La recurrente en su líbelo indica en lo conducente, que el día 16 de diciembre de 2016, mediante expediente 336385 de ventanilla única del CTP, solicitó una prórroga para la firma de la renovación pues el día en que se programó la cita se encontraba con problemas de salud. Se presentó la tercera semana de enero y preguntó por alguna fecha para realizar el trámite de rigor y se le indicó que debía esperar que se le notificara. El 24 de abril de 2017, recibe un correo electrónico donde se le comunica mediante el oficio </w:t>
      </w:r>
      <w:r>
        <w:rPr>
          <w:rFonts w:ascii="Verdana" w:hAnsi="Verdana" w:cs="Verdana"/>
          <w:b/>
          <w:bCs/>
          <w:spacing w:val="-4"/>
          <w:sz w:val="22"/>
          <w:szCs w:val="22"/>
          <w:lang w:val="es-ES" w:eastAsia="es-ES"/>
        </w:rPr>
        <w:t>DA</w:t>
      </w:r>
      <w:r w:rsidR="001555F3">
        <w:rPr>
          <w:rFonts w:ascii="Verdana" w:hAnsi="Verdana" w:cs="Verdana"/>
          <w:b/>
          <w:bCs/>
          <w:spacing w:val="-4"/>
          <w:sz w:val="22"/>
          <w:szCs w:val="22"/>
          <w:lang w:val="es-ES" w:eastAsia="es-ES"/>
        </w:rPr>
        <w:t>J</w:t>
      </w:r>
      <w:r>
        <w:rPr>
          <w:rFonts w:ascii="Verdana" w:hAnsi="Verdana" w:cs="Verdana"/>
          <w:b/>
          <w:bCs/>
          <w:spacing w:val="-4"/>
          <w:sz w:val="22"/>
          <w:szCs w:val="22"/>
          <w:lang w:val="es-ES" w:eastAsia="es-ES"/>
        </w:rPr>
        <w:t xml:space="preserve"> 2017-00948, que se le cancela automáticamente la concesión de la Placa de taxi TS</w:t>
      </w:r>
      <w:r w:rsidR="001555F3">
        <w:rPr>
          <w:rFonts w:ascii="Verdana" w:hAnsi="Verdana" w:cs="Verdana"/>
          <w:b/>
          <w:bCs/>
          <w:spacing w:val="-4"/>
          <w:sz w:val="22"/>
          <w:szCs w:val="22"/>
          <w:lang w:val="es-ES" w:eastAsia="es-ES"/>
        </w:rPr>
        <w:t>J</w:t>
      </w:r>
      <w:r>
        <w:rPr>
          <w:rFonts w:ascii="Verdana" w:hAnsi="Verdana" w:cs="Verdana"/>
          <w:b/>
          <w:bCs/>
          <w:spacing w:val="-4"/>
          <w:sz w:val="22"/>
          <w:szCs w:val="22"/>
          <w:lang w:val="es-ES" w:eastAsia="es-ES"/>
        </w:rPr>
        <w:t>-</w:t>
      </w:r>
      <w:r w:rsidR="001555F3">
        <w:rPr>
          <w:rFonts w:ascii="Verdana" w:hAnsi="Verdana" w:cs="Verdana"/>
          <w:b/>
          <w:bCs/>
          <w:spacing w:val="-4"/>
          <w:sz w:val="22"/>
          <w:szCs w:val="22"/>
          <w:lang w:val="es-ES" w:eastAsia="es-ES"/>
        </w:rPr>
        <w:t>XXXX</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dado que se le otorgó un plazo de tres días para realizar las firma y no lo hizo, pero lo indicado, nunca sucedió pues no se le notificó ese plazo. Que al no haber recibido la notificación para la firma tal como lo demuestra con los documentos de la bandeja de entrada y correos no deseados de su dirección electrónica para oír notificaciones, se le pone en un estado de indefensión. Por lo dicho solicita se anule el acuerdo impugnado. Así mismo La señora </w:t>
      </w:r>
      <w:r>
        <w:rPr>
          <w:rFonts w:ascii="Verdana" w:hAnsi="Verdana" w:cs="Verdana"/>
          <w:b/>
          <w:bCs/>
          <w:spacing w:val="-4"/>
          <w:sz w:val="22"/>
          <w:szCs w:val="22"/>
          <w:lang w:val="es-ES" w:eastAsia="es-ES"/>
        </w:rPr>
        <w:t>W</w:t>
      </w:r>
      <w:r w:rsidR="001555F3">
        <w:rPr>
          <w:rFonts w:ascii="Verdana" w:hAnsi="Verdana" w:cs="Verdana"/>
          <w:b/>
          <w:bCs/>
          <w:spacing w:val="-4"/>
          <w:sz w:val="22"/>
          <w:szCs w:val="22"/>
          <w:lang w:val="es-ES" w:eastAsia="es-ES"/>
        </w:rPr>
        <w:t>.J.T.C.</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adjunta con su líbelo, copia de un dictamen de médico con fecha de confección 12 de diciembre de 2016 y fotocopia de las pantallas de correo de la recurrente y certificación extendida por el notario L</w:t>
      </w:r>
      <w:r w:rsidR="001555F3">
        <w:rPr>
          <w:rFonts w:ascii="Verdana" w:hAnsi="Verdana" w:cs="Verdana"/>
          <w:spacing w:val="-4"/>
          <w:sz w:val="22"/>
          <w:szCs w:val="22"/>
          <w:lang w:val="es-ES" w:eastAsia="es-ES"/>
        </w:rPr>
        <w:t>.M.Z.A.</w:t>
      </w:r>
      <w:r>
        <w:rPr>
          <w:rFonts w:ascii="Verdana" w:hAnsi="Verdana" w:cs="Verdana"/>
          <w:spacing w:val="-4"/>
          <w:sz w:val="22"/>
          <w:szCs w:val="22"/>
          <w:lang w:val="es-ES" w:eastAsia="es-ES"/>
        </w:rPr>
        <w:t xml:space="preserve"> en el sentido de que los documentos aportados fueron confrontados con los originales. (Léanse folios del 7 al 9 y del 14 al 18 del expediente administrativo)</w:t>
      </w:r>
    </w:p>
    <w:p w:rsidR="00695A73" w:rsidRDefault="00D33AB4">
      <w:pPr>
        <w:kinsoku w:val="0"/>
        <w:overflowPunct w:val="0"/>
        <w:autoSpaceDE/>
        <w:autoSpaceDN/>
        <w:adjustRightInd/>
        <w:spacing w:before="304" w:after="609" w:line="267"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La señora </w:t>
      </w:r>
      <w:r>
        <w:rPr>
          <w:rFonts w:ascii="Verdana" w:hAnsi="Verdana" w:cs="Verdana"/>
          <w:b/>
          <w:bCs/>
          <w:spacing w:val="-1"/>
          <w:sz w:val="22"/>
          <w:szCs w:val="22"/>
          <w:lang w:val="es-ES" w:eastAsia="es-ES"/>
        </w:rPr>
        <w:t>W</w:t>
      </w:r>
      <w:r w:rsidR="001555F3">
        <w:rPr>
          <w:rFonts w:ascii="Verdana" w:hAnsi="Verdana" w:cs="Verdana"/>
          <w:b/>
          <w:bCs/>
          <w:spacing w:val="-1"/>
          <w:sz w:val="22"/>
          <w:szCs w:val="22"/>
          <w:lang w:val="es-ES" w:eastAsia="es-ES"/>
        </w:rPr>
        <w:t>.J.T.C.</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se apersona ante este Tribunal en respuesta a prevención que se le cursara e indica que respecto del acto que rechaza la revocatoria, ni la citación para la renovación del contrato, ni la prevención para hacerlo en el término de tres días, ni el acuerdo impugnado le fueron comunicados al correo </w:t>
      </w:r>
      <w:r w:rsidRPr="001555F3">
        <w:rPr>
          <w:rFonts w:ascii="Verdana" w:hAnsi="Verdana" w:cs="Verdana"/>
          <w:spacing w:val="-1"/>
          <w:sz w:val="22"/>
          <w:szCs w:val="22"/>
          <w:lang w:val="es-ES" w:eastAsia="es-ES"/>
        </w:rPr>
        <w:t xml:space="preserve">electrónico </w:t>
      </w:r>
      <w:hyperlink r:id="rId9" w:history="1">
        <w:r w:rsidR="001555F3" w:rsidRPr="001555F3">
          <w:rPr>
            <w:rStyle w:val="Hipervnculo"/>
            <w:rFonts w:ascii="Verdana" w:hAnsi="Verdana" w:cs="Verdana"/>
            <w:color w:val="auto"/>
            <w:spacing w:val="-1"/>
            <w:sz w:val="22"/>
            <w:szCs w:val="22"/>
            <w:lang w:val="es-ES" w:eastAsia="es-ES"/>
          </w:rPr>
          <w:t>xxxxxxxxx@hotmail.com</w:t>
        </w:r>
      </w:hyperlink>
      <w:r w:rsidRPr="001555F3">
        <w:rPr>
          <w:rFonts w:ascii="Verdana" w:hAnsi="Verdana" w:cs="Verdana"/>
          <w:spacing w:val="-1"/>
          <w:sz w:val="22"/>
          <w:szCs w:val="22"/>
          <w:u w:val="single"/>
          <w:lang w:val="es-ES" w:eastAsia="es-ES"/>
        </w:rPr>
        <w:t>,</w:t>
      </w:r>
      <w:r w:rsidRPr="001555F3">
        <w:rPr>
          <w:rFonts w:ascii="Verdana" w:hAnsi="Verdana" w:cs="Verdana"/>
          <w:spacing w:val="-1"/>
          <w:sz w:val="22"/>
          <w:szCs w:val="22"/>
          <w:lang w:val="es-ES" w:eastAsia="es-ES"/>
        </w:rPr>
        <w:t xml:space="preserve"> y así lo comprobó con certificación de</w:t>
      </w:r>
      <w:r>
        <w:rPr>
          <w:rFonts w:ascii="Verdana" w:hAnsi="Verdana" w:cs="Verdana"/>
          <w:spacing w:val="-1"/>
          <w:sz w:val="22"/>
          <w:szCs w:val="22"/>
          <w:lang w:val="es-ES" w:eastAsia="es-ES"/>
        </w:rPr>
        <w:t xml:space="preserve"> Notario sobre los pantallazos de la bandeja de</w:t>
      </w:r>
    </w:p>
    <w:p w:rsidR="00695A73" w:rsidRDefault="00695A73">
      <w:pPr>
        <w:widowControl/>
        <w:rPr>
          <w:sz w:val="24"/>
          <w:szCs w:val="24"/>
        </w:rPr>
        <w:sectPr w:rsidR="00695A73">
          <w:pgSz w:w="12307" w:h="15763"/>
          <w:pgMar w:top="1760" w:right="1525" w:bottom="221" w:left="1702" w:header="720" w:footer="720" w:gutter="0"/>
          <w:cols w:space="720"/>
          <w:noEndnote/>
        </w:sectPr>
      </w:pPr>
    </w:p>
    <w:p w:rsidR="00695A73" w:rsidRDefault="00695A73">
      <w:pPr>
        <w:widowControl/>
        <w:rPr>
          <w:sz w:val="24"/>
          <w:szCs w:val="24"/>
        </w:rPr>
        <w:sectPr w:rsidR="00695A73">
          <w:type w:val="continuous"/>
          <w:pgSz w:w="12307" w:h="15763"/>
          <w:pgMar w:top="1760" w:right="1613" w:bottom="221" w:left="7594" w:header="720" w:footer="720" w:gutter="0"/>
          <w:cols w:space="720"/>
          <w:noEndnote/>
        </w:sectPr>
      </w:pPr>
    </w:p>
    <w:p w:rsidR="00695A73" w:rsidRDefault="00D33AB4">
      <w:pPr>
        <w:kinsoku w:val="0"/>
        <w:overflowPunct w:val="0"/>
        <w:autoSpaceDE/>
        <w:autoSpaceDN/>
        <w:adjustRightInd/>
        <w:spacing w:before="16"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entrada y correos no deseados de su cuenta de correo. La decisión de cancelación automática de la concesión, sin darle oportunidad de presentar los documentos los cuales están al día es una medida desproporcionada. (Léanse folios 42 al 45 del expediente administrativo)</w:t>
      </w:r>
    </w:p>
    <w:p w:rsidR="00695A73" w:rsidRDefault="00D33AB4">
      <w:pPr>
        <w:kinsoku w:val="0"/>
        <w:overflowPunct w:val="0"/>
        <w:autoSpaceDE/>
        <w:autoSpaceDN/>
        <w:adjustRightInd/>
        <w:spacing w:before="286"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Este Tribunal se avocó al análisis de los argumentos presentados por la recurrente, encontrando que no existe nulidad en lo actuado, por lo siguiente:</w:t>
      </w:r>
    </w:p>
    <w:p w:rsidR="00695A73" w:rsidRDefault="00D33AB4">
      <w:pPr>
        <w:kinsoku w:val="0"/>
        <w:overflowPunct w:val="0"/>
        <w:autoSpaceDE/>
        <w:autoSpaceDN/>
        <w:adjustRightInd/>
        <w:spacing w:before="271" w:line="265"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En las piezas del expediente, consta que la recurrente en documento denominado "FORMULARIO PARA LA RENOVACIÓN DE CONCESIONES DE TAXIS", presentado el 3 de octubre de 2013, indicó como único medio para </w:t>
      </w:r>
      <w:r w:rsidRPr="001555F3">
        <w:rPr>
          <w:rFonts w:ascii="Verdana" w:hAnsi="Verdana" w:cs="Verdana"/>
          <w:spacing w:val="-1"/>
          <w:sz w:val="22"/>
          <w:szCs w:val="22"/>
          <w:lang w:val="es-ES" w:eastAsia="es-ES"/>
        </w:rPr>
        <w:t xml:space="preserve">recibir notificaciones el correo electrónico </w:t>
      </w:r>
      <w:hyperlink r:id="rId10" w:history="1">
        <w:r w:rsidR="001555F3" w:rsidRPr="001555F3">
          <w:rPr>
            <w:rStyle w:val="Hipervnculo"/>
            <w:color w:val="auto"/>
            <w:spacing w:val="-1"/>
            <w:sz w:val="25"/>
            <w:szCs w:val="25"/>
            <w:lang w:val="es-ES" w:eastAsia="es-ES"/>
          </w:rPr>
          <w:t>xxxxxxxxx@hotmail.com</w:t>
        </w:r>
      </w:hyperlink>
      <w:r w:rsidRPr="001555F3">
        <w:rPr>
          <w:spacing w:val="-1"/>
          <w:sz w:val="25"/>
          <w:szCs w:val="25"/>
          <w:u w:val="single"/>
          <w:lang w:val="es-ES" w:eastAsia="es-ES"/>
        </w:rPr>
        <w:t>,</w:t>
      </w:r>
      <w:r w:rsidRPr="001555F3">
        <w:rPr>
          <w:rFonts w:ascii="Verdana" w:hAnsi="Verdana" w:cs="Verdana"/>
          <w:spacing w:val="-1"/>
          <w:sz w:val="22"/>
          <w:szCs w:val="22"/>
          <w:lang w:val="es-ES" w:eastAsia="es-ES"/>
        </w:rPr>
        <w:t xml:space="preserve"> el cual ratifica</w:t>
      </w:r>
      <w:r>
        <w:rPr>
          <w:rFonts w:ascii="Verdana" w:hAnsi="Verdana" w:cs="Verdana"/>
          <w:spacing w:val="-1"/>
          <w:sz w:val="22"/>
          <w:szCs w:val="22"/>
          <w:lang w:val="es-ES" w:eastAsia="es-ES"/>
        </w:rPr>
        <w:t xml:space="preserve"> en oficio presentado ante el CTP, el día 16 de diciembre de 2016 en el que solicita una nueva cita para formalizar la concesión'; y a dicha dirección consta se le notificó el 5 de diciembre de 2016 a las 10:23 a.m., cita para renovación de la concesión para el día 12 de diciembre de 2016 a las 9:30 horas, misma a la que no se presentó. De la misma manera a esa dirección de correo electrónico se le notificó el día 19 de diciembre de 2016 a las 7:30, que el comprobante médico, que presentó no se ajustaba a lo dispuesto por la Junta Directiva en acuerdo 7.14 de la Sesión Ordinaria 63-2016 pues debía ser extendido por la C.C.S.S., No Obstante en el mismo acto se le otorgó un plazo perentorio e improrrogable de </w:t>
      </w:r>
      <w:r>
        <w:rPr>
          <w:rFonts w:ascii="Verdana" w:hAnsi="Verdana" w:cs="Verdana"/>
          <w:b/>
          <w:bCs/>
          <w:spacing w:val="-1"/>
          <w:sz w:val="22"/>
          <w:szCs w:val="22"/>
          <w:lang w:val="es-ES" w:eastAsia="es-ES"/>
        </w:rPr>
        <w:t xml:space="preserve">3 días hábiles a partir del día siguiente de la notificación para la presentación de los requisitos exigidos conforme el acuerdo referido, </w:t>
      </w:r>
      <w:r>
        <w:rPr>
          <w:rFonts w:ascii="Verdana" w:hAnsi="Verdana" w:cs="Verdana"/>
          <w:spacing w:val="-1"/>
          <w:sz w:val="22"/>
          <w:szCs w:val="22"/>
          <w:lang w:val="es-ES" w:eastAsia="es-ES"/>
        </w:rPr>
        <w:t>en el plazo otorgado tampoco se apersonó la recurrente. (Léanse folios del 48 al 53 del expediente administrativo)</w:t>
      </w:r>
    </w:p>
    <w:p w:rsidR="00695A73" w:rsidRPr="001555F3" w:rsidRDefault="00D33AB4">
      <w:pPr>
        <w:kinsoku w:val="0"/>
        <w:overflowPunct w:val="0"/>
        <w:autoSpaceDE/>
        <w:autoSpaceDN/>
        <w:adjustRightInd/>
        <w:spacing w:before="296" w:line="265" w:lineRule="exact"/>
        <w:ind w:left="72" w:right="72"/>
        <w:jc w:val="both"/>
        <w:textAlignment w:val="baseline"/>
        <w:rPr>
          <w:sz w:val="25"/>
          <w:szCs w:val="25"/>
          <w:lang w:val="es-ES" w:eastAsia="es-ES"/>
        </w:rPr>
      </w:pPr>
      <w:r>
        <w:rPr>
          <w:rFonts w:ascii="Verdana" w:hAnsi="Verdana" w:cs="Verdana"/>
          <w:sz w:val="22"/>
          <w:szCs w:val="22"/>
          <w:lang w:val="es-ES" w:eastAsia="es-ES"/>
        </w:rPr>
        <w:t xml:space="preserve">Como se puede verificar de lo dicho anteriormente, todos los documentos han sido notificados el correo designado por la recurrente para escuchar </w:t>
      </w:r>
      <w:r w:rsidRPr="001555F3">
        <w:rPr>
          <w:rFonts w:ascii="Verdana" w:hAnsi="Verdana" w:cs="Verdana"/>
          <w:sz w:val="22"/>
          <w:szCs w:val="22"/>
          <w:lang w:val="es-ES" w:eastAsia="es-ES"/>
        </w:rPr>
        <w:t xml:space="preserve">notificaciones sea el correo electrónico </w:t>
      </w:r>
      <w:hyperlink r:id="rId11" w:history="1">
        <w:r w:rsidR="001555F3" w:rsidRPr="001555F3">
          <w:rPr>
            <w:rStyle w:val="Hipervnculo"/>
            <w:color w:val="auto"/>
            <w:sz w:val="25"/>
            <w:szCs w:val="25"/>
            <w:lang w:val="es-ES" w:eastAsia="es-ES"/>
          </w:rPr>
          <w:t>xxxxxxxxxx@hotmail.com</w:t>
        </w:r>
      </w:hyperlink>
      <w:r w:rsidRPr="001555F3">
        <w:rPr>
          <w:sz w:val="25"/>
          <w:szCs w:val="25"/>
          <w:u w:val="single"/>
          <w:lang w:val="es-ES" w:eastAsia="es-ES"/>
        </w:rPr>
        <w:t>.</w:t>
      </w:r>
    </w:p>
    <w:p w:rsidR="00695A73" w:rsidRDefault="00D33AB4">
      <w:pPr>
        <w:kinsoku w:val="0"/>
        <w:overflowPunct w:val="0"/>
        <w:autoSpaceDE/>
        <w:autoSpaceDN/>
        <w:adjustRightInd/>
        <w:spacing w:before="232"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Dice la Señora T</w:t>
      </w:r>
      <w:r w:rsidR="001555F3">
        <w:rPr>
          <w:rFonts w:ascii="Verdana" w:hAnsi="Verdana" w:cs="Verdana"/>
          <w:sz w:val="22"/>
          <w:szCs w:val="22"/>
          <w:lang w:val="es-ES" w:eastAsia="es-ES"/>
        </w:rPr>
        <w:t>.C.</w:t>
      </w:r>
      <w:r>
        <w:rPr>
          <w:rFonts w:ascii="Verdana" w:hAnsi="Verdana" w:cs="Verdana"/>
          <w:sz w:val="22"/>
          <w:szCs w:val="22"/>
          <w:lang w:val="es-ES" w:eastAsia="es-ES"/>
        </w:rPr>
        <w:t>, que la citación a formalización no se le notificó, pero el día 16 de diciembre de 2016, se apersona al CTP por escrito y solicita no solo una nueva cita para formalizar la concesión, sino que aporta un dictamen médico de que se encontraba con problemas de salud, dictamen que es extendido precisamente el día en que tenía su cita para renovar sea el 12 de diciembre de 2016, (ver folio 17 del expediente), lo que deja claro que si fue notificada de la citación.</w:t>
      </w:r>
    </w:p>
    <w:p w:rsidR="00695A73" w:rsidRDefault="00D33AB4">
      <w:pPr>
        <w:kinsoku w:val="0"/>
        <w:overflowPunct w:val="0"/>
        <w:autoSpaceDE/>
        <w:autoSpaceDN/>
        <w:adjustRightInd/>
        <w:spacing w:before="293"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Dice además la recurrente que no se le notificó la prevención de tres días para aportar los requisitos, pero del expediente consta a folio 48 documento notificado el 19 de diciembre de 2016 a las 7:30, donde se comprueba tal hecho y se desvirtúa lo dicho por la recurrente.</w:t>
      </w:r>
    </w:p>
    <w:p w:rsidR="00695A73" w:rsidRDefault="00D33AB4">
      <w:pPr>
        <w:kinsoku w:val="0"/>
        <w:overflowPunct w:val="0"/>
        <w:autoSpaceDE/>
        <w:autoSpaceDN/>
        <w:adjustRightInd/>
        <w:spacing w:before="308" w:after="864"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cuanto al argumento de que cuenta con certificación notarial de los pantallazos de sus bandejas de entrada y correos no deseados de su dirección </w:t>
      </w:r>
      <w:r w:rsidRPr="001555F3">
        <w:rPr>
          <w:rFonts w:ascii="Verdana" w:hAnsi="Verdana" w:cs="Verdana"/>
          <w:sz w:val="22"/>
          <w:szCs w:val="22"/>
          <w:lang w:val="es-ES" w:eastAsia="es-ES"/>
        </w:rPr>
        <w:t xml:space="preserve">electrónica </w:t>
      </w:r>
      <w:hyperlink r:id="rId12" w:history="1">
        <w:r w:rsidR="001555F3" w:rsidRPr="001555F3">
          <w:rPr>
            <w:rStyle w:val="Hipervnculo"/>
            <w:color w:val="auto"/>
            <w:sz w:val="25"/>
            <w:szCs w:val="25"/>
            <w:lang w:val="es-ES" w:eastAsia="es-ES"/>
          </w:rPr>
          <w:t>xxxxxxxxx@hotmail.com</w:t>
        </w:r>
      </w:hyperlink>
      <w:r w:rsidRPr="001555F3">
        <w:rPr>
          <w:sz w:val="25"/>
          <w:szCs w:val="25"/>
          <w:u w:val="single"/>
          <w:lang w:val="es-ES" w:eastAsia="es-ES"/>
        </w:rPr>
        <w:t>,</w:t>
      </w:r>
      <w:r w:rsidRPr="001555F3">
        <w:rPr>
          <w:rFonts w:ascii="Verdana" w:hAnsi="Verdana" w:cs="Verdana"/>
          <w:sz w:val="22"/>
          <w:szCs w:val="22"/>
          <w:lang w:val="es-ES" w:eastAsia="es-ES"/>
        </w:rPr>
        <w:t xml:space="preserve"> donde consta que no se le notificó; la</w:t>
      </w:r>
      <w:r>
        <w:rPr>
          <w:rFonts w:ascii="Verdana" w:hAnsi="Verdana" w:cs="Verdana"/>
          <w:sz w:val="22"/>
          <w:szCs w:val="22"/>
          <w:lang w:val="es-ES" w:eastAsia="es-ES"/>
        </w:rPr>
        <w:t xml:space="preserve"> prueba no puede ser admisible por este Tribunal, pues el Notario certifica lo que</w:t>
      </w:r>
    </w:p>
    <w:p w:rsidR="00695A73" w:rsidRDefault="00695A73">
      <w:pPr>
        <w:widowControl/>
        <w:rPr>
          <w:sz w:val="24"/>
          <w:szCs w:val="24"/>
        </w:rPr>
        <w:sectPr w:rsidR="00695A73">
          <w:pgSz w:w="12307" w:h="15763"/>
          <w:pgMar w:top="1300" w:right="1611" w:bottom="327" w:left="1616" w:header="720" w:footer="720" w:gutter="0"/>
          <w:cols w:space="720"/>
          <w:noEndnote/>
        </w:sectPr>
      </w:pPr>
    </w:p>
    <w:p w:rsidR="00695A73" w:rsidRDefault="00D33AB4">
      <w:pPr>
        <w:kinsoku w:val="0"/>
        <w:overflowPunct w:val="0"/>
        <w:autoSpaceDE/>
        <w:autoSpaceDN/>
        <w:adjustRightInd/>
        <w:spacing w:before="3" w:line="269" w:lineRule="exact"/>
        <w:ind w:left="216"/>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lastRenderedPageBreak/>
        <w:t>tiene a la vista en un momento determinado y por lo que no se tiene certeza del estado de las bandejas con anterioridad a la vista que de él tuviera el Notario.</w:t>
      </w:r>
    </w:p>
    <w:p w:rsidR="00695A73" w:rsidRDefault="00D33AB4">
      <w:pPr>
        <w:kinsoku w:val="0"/>
        <w:overflowPunct w:val="0"/>
        <w:autoSpaceDE/>
        <w:autoSpaceDN/>
        <w:adjustRightInd/>
        <w:spacing w:before="258" w:line="269" w:lineRule="exact"/>
        <w:ind w:left="216"/>
        <w:jc w:val="both"/>
        <w:textAlignment w:val="baseline"/>
        <w:rPr>
          <w:rFonts w:ascii="Verdana" w:hAnsi="Verdana" w:cs="Verdana"/>
          <w:sz w:val="22"/>
          <w:szCs w:val="22"/>
          <w:lang w:val="es-ES" w:eastAsia="es-ES"/>
        </w:rPr>
      </w:pPr>
      <w:r>
        <w:rPr>
          <w:rFonts w:ascii="Verdana" w:hAnsi="Verdana" w:cs="Verdana"/>
          <w:sz w:val="22"/>
          <w:szCs w:val="22"/>
          <w:lang w:val="es-ES" w:eastAsia="es-ES"/>
        </w:rPr>
        <w:t>Por lo dicho anteriormente al contar el acto con todos sus elementos y no encontrarse mérito para decretar su nulidad debe rechazarse le misma en todos sus extremos.</w:t>
      </w:r>
    </w:p>
    <w:p w:rsidR="00695A73" w:rsidRDefault="00D33AB4">
      <w:pPr>
        <w:kinsoku w:val="0"/>
        <w:overflowPunct w:val="0"/>
        <w:autoSpaceDE/>
        <w:autoSpaceDN/>
        <w:adjustRightInd/>
        <w:spacing w:before="273" w:line="269" w:lineRule="exact"/>
        <w:ind w:left="216"/>
        <w:jc w:val="both"/>
        <w:textAlignment w:val="baseline"/>
        <w:rPr>
          <w:rFonts w:ascii="Verdana" w:hAnsi="Verdana" w:cs="Verdana"/>
          <w:sz w:val="22"/>
          <w:szCs w:val="22"/>
          <w:lang w:val="es-ES" w:eastAsia="es-ES"/>
        </w:rPr>
      </w:pPr>
      <w:r>
        <w:rPr>
          <w:rFonts w:ascii="Verdana" w:hAnsi="Verdana" w:cs="Verdana"/>
          <w:sz w:val="22"/>
          <w:szCs w:val="22"/>
          <w:lang w:val="es-ES" w:eastAsia="es-ES"/>
        </w:rPr>
        <w:t>En cuanto al Recurso de Revisión, presentado por la recurrente de conformidad con lo dispuesto, por la Procuraduría General de la República, en el dictamen C</w:t>
      </w:r>
      <w:r>
        <w:rPr>
          <w:rFonts w:ascii="Verdana" w:hAnsi="Verdana" w:cs="Verdana"/>
          <w:sz w:val="22"/>
          <w:szCs w:val="22"/>
          <w:lang w:val="es-ES" w:eastAsia="es-ES"/>
        </w:rPr>
        <w:softHyphen/>
        <w:t>157-2003, del 3 de junio de 2003, mediante el cual se refirió al órgano competente para resolver los Recursos de Revisión que se presenten en contra de los actos emanados tanto del Consejo de Transporte Público, como del Tribunal Administrativo de Transporte, estableció lo siguiente:</w:t>
      </w:r>
    </w:p>
    <w:p w:rsidR="00695A73" w:rsidRDefault="00D33AB4">
      <w:pPr>
        <w:kinsoku w:val="0"/>
        <w:overflowPunct w:val="0"/>
        <w:autoSpaceDE/>
        <w:autoSpaceDN/>
        <w:adjustRightInd/>
        <w:spacing w:before="263" w:line="269" w:lineRule="exact"/>
        <w:ind w:left="216"/>
        <w:jc w:val="both"/>
        <w:textAlignment w:val="baseline"/>
        <w:rPr>
          <w:rFonts w:ascii="Verdana" w:hAnsi="Verdana" w:cs="Verdana"/>
          <w:sz w:val="22"/>
          <w:szCs w:val="22"/>
          <w:lang w:val="es-ES" w:eastAsia="es-ES"/>
        </w:rPr>
      </w:pPr>
      <w:r>
        <w:rPr>
          <w:rFonts w:ascii="Verdana" w:hAnsi="Verdana" w:cs="Verdana"/>
          <w:sz w:val="22"/>
          <w:szCs w:val="22"/>
          <w:lang w:val="es-ES" w:eastAsia="es-ES"/>
        </w:rPr>
        <w:t>"En consecuencia, contra lo resuelto por el Consejo de Transporte Público, en principio, sólo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rsidR="00695A73" w:rsidRDefault="00D33AB4">
      <w:pPr>
        <w:kinsoku w:val="0"/>
        <w:overflowPunct w:val="0"/>
        <w:autoSpaceDE/>
        <w:autoSpaceDN/>
        <w:adjustRightInd/>
        <w:spacing w:before="272" w:line="269" w:lineRule="exact"/>
        <w:ind w:left="216"/>
        <w:jc w:val="both"/>
        <w:textAlignment w:val="baseline"/>
        <w:rPr>
          <w:rFonts w:ascii="Verdana" w:hAnsi="Verdana" w:cs="Verdana"/>
          <w:sz w:val="22"/>
          <w:szCs w:val="22"/>
          <w:lang w:val="es-ES" w:eastAsia="es-ES"/>
        </w:rPr>
      </w:pPr>
      <w:r>
        <w:rPr>
          <w:rFonts w:ascii="Verdana" w:hAnsi="Verdana" w:cs="Verdana"/>
          <w:sz w:val="22"/>
          <w:szCs w:val="22"/>
          <w:lang w:val="es-ES" w:eastAsia="es-ES"/>
        </w:rPr>
        <w:t>No obstante, en opinión de la Procuraduría General de la República, en el caso de que los citados órganos hayan incurrido, al dictar un determinado acto administrativo, en alguno de los supuestos que contempla el ordenamiento jurídico para que proceda el recurso de revisión, y a fin de no desvirtuar la desconcentración operada a su favor, el recurso en cuestión tendría que ser conocido por el mismo órgano que ha dictado el acto que se cuestiona." (Lo resaltado no es del original)</w:t>
      </w:r>
    </w:p>
    <w:p w:rsidR="00695A73" w:rsidRDefault="00D33AB4" w:rsidP="001555F3">
      <w:pPr>
        <w:kinsoku w:val="0"/>
        <w:overflowPunct w:val="0"/>
        <w:autoSpaceDE/>
        <w:autoSpaceDN/>
        <w:adjustRightInd/>
        <w:spacing w:before="268" w:line="269" w:lineRule="exact"/>
        <w:ind w:left="216"/>
        <w:jc w:val="both"/>
        <w:textAlignment w:val="baseline"/>
        <w:rPr>
          <w:rFonts w:ascii="Verdana" w:hAnsi="Verdana" w:cs="Verdana"/>
          <w:spacing w:val="-3"/>
          <w:sz w:val="22"/>
          <w:szCs w:val="22"/>
          <w:lang w:val="es-ES" w:eastAsia="es-ES"/>
        </w:rPr>
      </w:pPr>
      <w:r>
        <w:rPr>
          <w:rFonts w:ascii="Verdana" w:hAnsi="Verdana" w:cs="Verdana"/>
          <w:spacing w:val="2"/>
          <w:sz w:val="22"/>
          <w:szCs w:val="22"/>
          <w:lang w:val="es-ES" w:eastAsia="es-ES"/>
        </w:rPr>
        <w:t>Bajo e</w:t>
      </w:r>
      <w:r w:rsidR="001555F3">
        <w:rPr>
          <w:rFonts w:ascii="Verdana" w:hAnsi="Verdana" w:cs="Verdana"/>
          <w:spacing w:val="2"/>
          <w:sz w:val="22"/>
          <w:szCs w:val="22"/>
          <w:lang w:val="es-ES" w:eastAsia="es-ES"/>
        </w:rPr>
        <w:t xml:space="preserve">l </w:t>
      </w:r>
      <w:r>
        <w:rPr>
          <w:rFonts w:ascii="Verdana" w:hAnsi="Verdana" w:cs="Verdana"/>
          <w:spacing w:val="2"/>
          <w:sz w:val="22"/>
          <w:szCs w:val="22"/>
          <w:lang w:val="es-ES" w:eastAsia="es-ES"/>
        </w:rPr>
        <w:t>marco referido, el Tribunal Administrativo de Transporte, conforme al</w:t>
      </w:r>
      <w:r w:rsidR="001555F3">
        <w:rPr>
          <w:rFonts w:ascii="Verdana" w:hAnsi="Verdana" w:cs="Verdana"/>
          <w:spacing w:val="2"/>
          <w:sz w:val="22"/>
          <w:szCs w:val="22"/>
          <w:lang w:val="es-ES" w:eastAsia="es-ES"/>
        </w:rPr>
        <w:t xml:space="preserve"> </w:t>
      </w:r>
      <w:r>
        <w:rPr>
          <w:rFonts w:ascii="Verdana" w:hAnsi="Verdana" w:cs="Verdana"/>
          <w:spacing w:val="-3"/>
          <w:sz w:val="22"/>
          <w:szCs w:val="22"/>
          <w:lang w:val="es-ES" w:eastAsia="es-ES"/>
        </w:rPr>
        <w:t>artículo 22, de la Ley R</w:t>
      </w:r>
      <w:r w:rsidR="001555F3">
        <w:rPr>
          <w:rFonts w:ascii="Verdana" w:hAnsi="Verdana" w:cs="Verdana"/>
          <w:spacing w:val="-3"/>
          <w:sz w:val="22"/>
          <w:szCs w:val="22"/>
          <w:lang w:val="es-ES" w:eastAsia="es-ES"/>
        </w:rPr>
        <w:t>e</w:t>
      </w:r>
      <w:r>
        <w:rPr>
          <w:rFonts w:ascii="Verdana" w:hAnsi="Verdana" w:cs="Verdana"/>
          <w:spacing w:val="-3"/>
          <w:sz w:val="22"/>
          <w:szCs w:val="22"/>
          <w:lang w:val="es-ES" w:eastAsia="es-ES"/>
        </w:rPr>
        <w:t>gulad</w:t>
      </w:r>
      <w:r w:rsidR="001555F3">
        <w:rPr>
          <w:rFonts w:ascii="Verdana" w:hAnsi="Verdana" w:cs="Verdana"/>
          <w:spacing w:val="-3"/>
          <w:sz w:val="22"/>
          <w:szCs w:val="22"/>
          <w:lang w:val="es-ES" w:eastAsia="es-ES"/>
        </w:rPr>
        <w:t>o</w:t>
      </w:r>
      <w:r>
        <w:rPr>
          <w:rFonts w:ascii="Verdana" w:hAnsi="Verdana" w:cs="Verdana"/>
          <w:spacing w:val="-3"/>
          <w:sz w:val="22"/>
          <w:szCs w:val="22"/>
          <w:lang w:val="es-ES" w:eastAsia="es-ES"/>
        </w:rPr>
        <w:t>ra del Servicio Público de Transporte Remunerado de Pers</w:t>
      </w:r>
      <w:r w:rsidR="001555F3">
        <w:rPr>
          <w:rFonts w:ascii="Verdana" w:hAnsi="Verdana" w:cs="Verdana"/>
          <w:spacing w:val="-3"/>
          <w:sz w:val="22"/>
          <w:szCs w:val="22"/>
          <w:lang w:val="es-ES" w:eastAsia="es-ES"/>
        </w:rPr>
        <w:t>onas</w:t>
      </w:r>
      <w:r>
        <w:rPr>
          <w:rFonts w:ascii="Verdana" w:hAnsi="Verdana" w:cs="Verdana"/>
          <w:spacing w:val="-3"/>
          <w:sz w:val="22"/>
          <w:szCs w:val="22"/>
          <w:lang w:val="es-ES" w:eastAsia="es-ES"/>
        </w:rPr>
        <w:t xml:space="preserve"> en</w:t>
      </w:r>
      <w:r w:rsidR="001555F3">
        <w:rPr>
          <w:rFonts w:ascii="Verdana" w:hAnsi="Verdana" w:cs="Verdana"/>
          <w:spacing w:val="-3"/>
          <w:sz w:val="22"/>
          <w:szCs w:val="22"/>
          <w:lang w:val="es-ES" w:eastAsia="es-ES"/>
        </w:rPr>
        <w:t xml:space="preserve"> ve</w:t>
      </w:r>
      <w:r>
        <w:rPr>
          <w:rFonts w:ascii="Verdana" w:hAnsi="Verdana" w:cs="Verdana"/>
          <w:spacing w:val="-3"/>
          <w:sz w:val="22"/>
          <w:szCs w:val="22"/>
          <w:lang w:val="es-ES" w:eastAsia="es-ES"/>
        </w:rPr>
        <w:t>hículo</w:t>
      </w:r>
      <w:r w:rsidR="001555F3">
        <w:rPr>
          <w:rFonts w:ascii="Verdana" w:hAnsi="Verdana" w:cs="Verdana"/>
          <w:spacing w:val="-3"/>
          <w:sz w:val="22"/>
          <w:szCs w:val="22"/>
          <w:lang w:val="es-ES" w:eastAsia="es-ES"/>
        </w:rPr>
        <w:t>s</w:t>
      </w:r>
      <w:r>
        <w:rPr>
          <w:rFonts w:ascii="Verdana" w:hAnsi="Verdana" w:cs="Verdana"/>
          <w:spacing w:val="-3"/>
          <w:sz w:val="22"/>
          <w:szCs w:val="22"/>
          <w:lang w:val="es-ES" w:eastAsia="es-ES"/>
        </w:rPr>
        <w:t xml:space="preserve"> en </w:t>
      </w:r>
      <w:r w:rsidR="001555F3">
        <w:rPr>
          <w:rFonts w:ascii="Verdana" w:hAnsi="Verdana" w:cs="Verdana"/>
          <w:spacing w:val="-3"/>
          <w:sz w:val="22"/>
          <w:szCs w:val="22"/>
          <w:lang w:val="es-ES" w:eastAsia="es-ES"/>
        </w:rPr>
        <w:t xml:space="preserve">la Modalidad </w:t>
      </w:r>
      <w:r>
        <w:rPr>
          <w:rFonts w:ascii="Verdana" w:hAnsi="Verdana" w:cs="Verdana"/>
          <w:spacing w:val="-3"/>
          <w:sz w:val="22"/>
          <w:szCs w:val="22"/>
          <w:lang w:val="es-ES" w:eastAsia="es-ES"/>
        </w:rPr>
        <w:t xml:space="preserve">de Taxi No. 7969, del 22 de diciembre </w:t>
      </w:r>
      <w:r w:rsidR="001555F3">
        <w:rPr>
          <w:rFonts w:ascii="Verdana" w:hAnsi="Verdana" w:cs="Verdana"/>
          <w:spacing w:val="-3"/>
          <w:sz w:val="22"/>
          <w:szCs w:val="22"/>
          <w:lang w:val="es-ES" w:eastAsia="es-ES"/>
        </w:rPr>
        <w:t>del 19</w:t>
      </w:r>
      <w:r>
        <w:rPr>
          <w:rFonts w:ascii="Verdana" w:hAnsi="Verdana" w:cs="Verdana"/>
          <w:spacing w:val="-3"/>
          <w:sz w:val="22"/>
          <w:szCs w:val="22"/>
          <w:lang w:val="es-ES" w:eastAsia="es-ES"/>
        </w:rPr>
        <w:t>99 y el Dictamen de la Procurad</w:t>
      </w:r>
      <w:r w:rsidR="001555F3">
        <w:rPr>
          <w:rFonts w:ascii="Verdana" w:hAnsi="Verdana" w:cs="Verdana"/>
          <w:spacing w:val="-3"/>
          <w:sz w:val="22"/>
          <w:szCs w:val="22"/>
          <w:lang w:val="es-ES" w:eastAsia="es-ES"/>
        </w:rPr>
        <w:t>u</w:t>
      </w:r>
      <w:r>
        <w:rPr>
          <w:rFonts w:ascii="Verdana" w:hAnsi="Verdana" w:cs="Verdana"/>
          <w:spacing w:val="-3"/>
          <w:sz w:val="22"/>
          <w:szCs w:val="22"/>
          <w:lang w:val="es-ES" w:eastAsia="es-ES"/>
        </w:rPr>
        <w:t>ría</w:t>
      </w:r>
      <w:r w:rsidR="001555F3">
        <w:rPr>
          <w:rFonts w:ascii="Verdana" w:hAnsi="Verdana" w:cs="Verdana"/>
          <w:spacing w:val="-3"/>
          <w:w w:val="55"/>
          <w:sz w:val="22"/>
          <w:szCs w:val="22"/>
          <w:vertAlign w:val="superscript"/>
          <w:lang w:val="es-ES" w:eastAsia="es-ES"/>
        </w:rPr>
        <w:t xml:space="preserve"> </w:t>
      </w:r>
      <w:r w:rsidR="001555F3">
        <w:rPr>
          <w:rFonts w:ascii="Verdana" w:hAnsi="Verdana" w:cs="Verdana"/>
          <w:spacing w:val="-3"/>
          <w:sz w:val="22"/>
          <w:szCs w:val="22"/>
          <w:lang w:val="es-ES" w:eastAsia="es-ES"/>
        </w:rPr>
        <w:t>G</w:t>
      </w:r>
      <w:r>
        <w:rPr>
          <w:rFonts w:ascii="Verdana" w:hAnsi="Verdana" w:cs="Verdana"/>
          <w:spacing w:val="-3"/>
          <w:sz w:val="22"/>
          <w:szCs w:val="22"/>
          <w:lang w:val="es-ES" w:eastAsia="es-ES"/>
        </w:rPr>
        <w:t>eneral de la República, No C-037</w:t>
      </w:r>
      <w:r>
        <w:rPr>
          <w:rFonts w:ascii="Verdana" w:hAnsi="Verdana" w:cs="Verdana"/>
          <w:spacing w:val="-3"/>
          <w:sz w:val="22"/>
          <w:szCs w:val="22"/>
          <w:lang w:val="es-ES" w:eastAsia="es-ES"/>
        </w:rPr>
        <w:softHyphen/>
        <w:t>2000 del 25 de febrero del 2000, es competente para conocer y resolver los recursos de apelación, venidos en alzada en contra de los actos o resoluciones emanados del Consejo de Transporte Público. Esta normativa especializada, debe integrarse para su correcta dimensión, con el artículo 181 de la Ley General de la Administración Pública, señala textualmente lo siguiente:</w:t>
      </w:r>
    </w:p>
    <w:p w:rsidR="00695A73" w:rsidRDefault="00D33AB4">
      <w:pPr>
        <w:kinsoku w:val="0"/>
        <w:overflowPunct w:val="0"/>
        <w:autoSpaceDE/>
        <w:autoSpaceDN/>
        <w:adjustRightInd/>
        <w:spacing w:before="252" w:line="269" w:lineRule="exact"/>
        <w:ind w:left="216"/>
        <w:jc w:val="both"/>
        <w:textAlignment w:val="baseline"/>
        <w:rPr>
          <w:rFonts w:ascii="Verdana" w:hAnsi="Verdana" w:cs="Verdana"/>
          <w:sz w:val="22"/>
          <w:szCs w:val="22"/>
          <w:lang w:val="es-ES" w:eastAsia="es-ES"/>
        </w:rPr>
      </w:pPr>
      <w:r>
        <w:rPr>
          <w:rFonts w:ascii="Verdana" w:hAnsi="Verdana" w:cs="Verdana"/>
          <w:sz w:val="22"/>
          <w:szCs w:val="22"/>
          <w:lang w:val="es-ES" w:eastAsia="es-ES"/>
        </w:rPr>
        <w:t>"Artículo 181.- El Contralor no jerárquico podrá revisar sólo la legalidad del acto y en virtud de recurso administrativo, y decidirá dentro del límite de las pretensiones y cuestiones de hecho planteadas por el recurrente, pero podrá aplicar una norma no invocada en el recurso."</w:t>
      </w:r>
    </w:p>
    <w:p w:rsidR="00695A73" w:rsidRDefault="00D33AB4">
      <w:pPr>
        <w:kinsoku w:val="0"/>
        <w:overflowPunct w:val="0"/>
        <w:autoSpaceDE/>
        <w:autoSpaceDN/>
        <w:adjustRightInd/>
        <w:spacing w:before="289" w:after="628" w:line="269" w:lineRule="exact"/>
        <w:ind w:left="216"/>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Siendo que la recurrente presenta un Recurso Extraordinario de Revisión en contra de una disposición emanada del Consejo de Transporte Público, el Tribunal no es competente para el conocimiento del mismo, pues de conformidad con el artículo 353 de la Ley General de la Administración Pública, éste es un</w:t>
      </w:r>
    </w:p>
    <w:p w:rsidR="00695A73" w:rsidRDefault="00695A73">
      <w:pPr>
        <w:widowControl/>
        <w:rPr>
          <w:sz w:val="24"/>
          <w:szCs w:val="24"/>
        </w:rPr>
        <w:sectPr w:rsidR="00695A73">
          <w:pgSz w:w="12307" w:h="15763"/>
          <w:pgMar w:top="1480" w:right="1525" w:bottom="211" w:left="1660" w:header="720" w:footer="720" w:gutter="0"/>
          <w:cols w:space="720"/>
          <w:noEndnote/>
        </w:sectPr>
      </w:pPr>
    </w:p>
    <w:p w:rsidR="00695A73" w:rsidRDefault="00D33AB4">
      <w:pPr>
        <w:kinsoku w:val="0"/>
        <w:overflowPunct w:val="0"/>
        <w:autoSpaceDE/>
        <w:autoSpaceDN/>
        <w:adjustRightInd/>
        <w:spacing w:before="21" w:line="265"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recurso extraordinario, que procede únicamente bajo las causales previstas en la citada norma, cuyo conocimiento corresponde al respectivo jerarca de la Administración que emitió el acto final y que se encuentra firme.</w:t>
      </w:r>
    </w:p>
    <w:p w:rsidR="00695A73" w:rsidRDefault="00D33AB4">
      <w:pPr>
        <w:kinsoku w:val="0"/>
        <w:overflowPunct w:val="0"/>
        <w:autoSpaceDE/>
        <w:autoSpaceDN/>
        <w:adjustRightInd/>
        <w:spacing w:before="540" w:line="250"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695A73" w:rsidRDefault="00D33AB4">
      <w:pPr>
        <w:numPr>
          <w:ilvl w:val="0"/>
          <w:numId w:val="2"/>
        </w:numPr>
        <w:kinsoku w:val="0"/>
        <w:overflowPunct w:val="0"/>
        <w:autoSpaceDE/>
        <w:autoSpaceDN/>
        <w:adjustRightInd/>
        <w:spacing w:before="549" w:line="266"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rechaza por extemporáneo el </w:t>
      </w:r>
      <w:r>
        <w:rPr>
          <w:rFonts w:ascii="Verdana" w:hAnsi="Verdana" w:cs="Verdana"/>
          <w:b/>
          <w:bCs/>
          <w:sz w:val="22"/>
          <w:szCs w:val="22"/>
          <w:lang w:val="es-ES" w:eastAsia="es-ES"/>
        </w:rPr>
        <w:t xml:space="preserve">Recurso de Apelación en subsidio e incidente de Nulidad,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W</w:t>
      </w:r>
      <w:r w:rsidR="001555F3">
        <w:rPr>
          <w:rFonts w:ascii="Verdana" w:hAnsi="Verdana" w:cs="Verdana"/>
          <w:b/>
          <w:bCs/>
          <w:sz w:val="22"/>
          <w:szCs w:val="22"/>
          <w:lang w:val="es-ES" w:eastAsia="es-ES"/>
        </w:rPr>
        <w:t>.J.T.C.</w:t>
      </w:r>
      <w:r>
        <w:rPr>
          <w:rFonts w:ascii="Verdana" w:hAnsi="Verdana" w:cs="Verdana"/>
          <w:b/>
          <w:bCs/>
          <w:sz w:val="22"/>
          <w:szCs w:val="22"/>
          <w:lang w:val="es-ES" w:eastAsia="es-ES"/>
        </w:rPr>
        <w:t xml:space="preserve">, cédula de identidad número </w:t>
      </w:r>
      <w:r w:rsidR="001555F3">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7.11 de la Sesión Ordinaria 16-2017 de 19 de abril de 2017, </w:t>
      </w:r>
      <w:r>
        <w:rPr>
          <w:rFonts w:ascii="Verdana" w:hAnsi="Verdana" w:cs="Verdana"/>
          <w:sz w:val="22"/>
          <w:szCs w:val="22"/>
          <w:lang w:val="es-ES" w:eastAsia="es-ES"/>
        </w:rPr>
        <w:t>dictado por la Junta Directiva del Consejo de Transporte Público.</w:t>
      </w:r>
    </w:p>
    <w:p w:rsidR="00695A73" w:rsidRDefault="00D33AB4">
      <w:pPr>
        <w:numPr>
          <w:ilvl w:val="0"/>
          <w:numId w:val="3"/>
        </w:numPr>
        <w:kinsoku w:val="0"/>
        <w:overflowPunct w:val="0"/>
        <w:autoSpaceDE/>
        <w:autoSpaceDN/>
        <w:adjustRightInd/>
        <w:spacing w:before="273" w:line="266"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 rechaza por improcedente el Recurso Extraordinario de Revisión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W</w:t>
      </w:r>
      <w:r w:rsidR="001555F3">
        <w:rPr>
          <w:rFonts w:ascii="Verdana" w:hAnsi="Verdana" w:cs="Verdana"/>
          <w:b/>
          <w:bCs/>
          <w:sz w:val="22"/>
          <w:szCs w:val="22"/>
          <w:lang w:val="es-ES" w:eastAsia="es-ES"/>
        </w:rPr>
        <w:t>.J.T.C.</w:t>
      </w:r>
      <w:r>
        <w:rPr>
          <w:rFonts w:ascii="Verdana" w:hAnsi="Verdana" w:cs="Verdana"/>
          <w:b/>
          <w:bCs/>
          <w:sz w:val="22"/>
          <w:szCs w:val="22"/>
          <w:lang w:val="es-ES" w:eastAsia="es-ES"/>
        </w:rPr>
        <w:t xml:space="preserve">, cédula de identidad número </w:t>
      </w:r>
      <w:r w:rsidR="001555F3">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artículo 7.11 de la Sesión Ordinaria 16</w:t>
      </w:r>
      <w:r>
        <w:rPr>
          <w:rFonts w:ascii="Verdana" w:hAnsi="Verdana" w:cs="Verdana"/>
          <w:b/>
          <w:bCs/>
          <w:sz w:val="22"/>
          <w:szCs w:val="22"/>
          <w:lang w:val="es-ES" w:eastAsia="es-ES"/>
        </w:rPr>
        <w:softHyphen/>
        <w:t xml:space="preserve">2017 de 19 de abril de 2017, </w:t>
      </w:r>
      <w:r>
        <w:rPr>
          <w:rFonts w:ascii="Verdana" w:hAnsi="Verdana" w:cs="Verdana"/>
          <w:sz w:val="22"/>
          <w:szCs w:val="22"/>
          <w:lang w:val="es-ES" w:eastAsia="es-ES"/>
        </w:rPr>
        <w:t>dictado por la Junta Directiva del Consejo de Transporte Público.</w:t>
      </w:r>
    </w:p>
    <w:p w:rsidR="00695A73" w:rsidRPr="001555F3" w:rsidRDefault="00D33AB4" w:rsidP="001555F3">
      <w:pPr>
        <w:numPr>
          <w:ilvl w:val="0"/>
          <w:numId w:val="4"/>
        </w:numPr>
        <w:kinsoku w:val="0"/>
        <w:overflowPunct w:val="0"/>
        <w:autoSpaceDE/>
        <w:autoSpaceDN/>
        <w:adjustRightInd/>
        <w:spacing w:before="262" w:after="28" w:line="292" w:lineRule="exact"/>
        <w:ind w:right="144"/>
        <w:jc w:val="both"/>
        <w:textAlignment w:val="baseline"/>
        <w:rPr>
          <w:sz w:val="24"/>
          <w:szCs w:val="24"/>
          <w:lang w:val="es-ES" w:eastAsia="es-ES"/>
        </w:rPr>
      </w:pPr>
      <w:r>
        <w:rPr>
          <w:rFonts w:ascii="Verdana" w:hAnsi="Verdana" w:cs="Verdana"/>
          <w:sz w:val="22"/>
          <w:szCs w:val="22"/>
          <w:lang w:val="es-ES" w:eastAsia="es-ES"/>
        </w:rPr>
        <w:t xml:space="preserve">De conformidad con el artículo 22, inciso c), de la citada Ley 7969, la presente resolución no tiene ulterior recurso por lo que, </w:t>
      </w:r>
      <w:r>
        <w:rPr>
          <w:rFonts w:ascii="Verdana" w:hAnsi="Verdana" w:cs="Verdana"/>
          <w:b/>
          <w:bCs/>
          <w:sz w:val="22"/>
          <w:szCs w:val="22"/>
          <w:lang w:val="es-ES" w:eastAsia="es-ES"/>
        </w:rPr>
        <w:t xml:space="preserve">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 xml:space="preserve">NOTIFIQUESE. </w:t>
      </w:r>
    </w:p>
    <w:p w:rsidR="001555F3" w:rsidRDefault="001555F3" w:rsidP="001555F3">
      <w:pPr>
        <w:kinsoku w:val="0"/>
        <w:overflowPunct w:val="0"/>
        <w:autoSpaceDE/>
        <w:autoSpaceDN/>
        <w:adjustRightInd/>
        <w:spacing w:before="262" w:after="28" w:line="292" w:lineRule="exact"/>
        <w:ind w:right="144"/>
        <w:jc w:val="both"/>
        <w:textAlignment w:val="baseline"/>
        <w:rPr>
          <w:sz w:val="24"/>
          <w:szCs w:val="24"/>
          <w:lang w:val="es-ES" w:eastAsia="es-ES"/>
        </w:rPr>
      </w:pPr>
    </w:p>
    <w:p w:rsidR="001555F3" w:rsidRPr="00DE692E" w:rsidRDefault="001555F3" w:rsidP="001555F3">
      <w:pPr>
        <w:kinsoku w:val="0"/>
        <w:overflowPunct w:val="0"/>
        <w:autoSpaceDE/>
        <w:autoSpaceDN/>
        <w:adjustRightInd/>
        <w:spacing w:after="374" w:line="320" w:lineRule="exact"/>
        <w:ind w:left="216"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1555F3" w:rsidRDefault="001555F3" w:rsidP="001555F3">
      <w:pPr>
        <w:kinsoku w:val="0"/>
        <w:overflowPunct w:val="0"/>
        <w:autoSpaceDE/>
        <w:autoSpaceDN/>
        <w:adjustRightInd/>
        <w:spacing w:after="301" w:line="288" w:lineRule="exact"/>
        <w:ind w:left="216"/>
        <w:jc w:val="center"/>
        <w:textAlignment w:val="baseline"/>
        <w:rPr>
          <w:b/>
          <w:i/>
          <w:iCs/>
          <w:spacing w:val="5"/>
          <w:sz w:val="26"/>
          <w:szCs w:val="26"/>
          <w:lang w:val="es-CR"/>
        </w:rPr>
      </w:pPr>
      <w:r w:rsidRPr="00DE692E">
        <w:rPr>
          <w:b/>
          <w:i/>
          <w:iCs/>
          <w:spacing w:val="5"/>
          <w:sz w:val="26"/>
          <w:szCs w:val="26"/>
          <w:lang w:val="es-CR"/>
        </w:rPr>
        <w:t>Presidente</w:t>
      </w:r>
    </w:p>
    <w:p w:rsidR="001555F3" w:rsidRPr="001A11C3" w:rsidRDefault="001555F3" w:rsidP="001555F3">
      <w:pPr>
        <w:kinsoku w:val="0"/>
        <w:overflowPunct w:val="0"/>
        <w:autoSpaceDE/>
        <w:autoSpaceDN/>
        <w:adjustRightInd/>
        <w:spacing w:before="213" w:line="344" w:lineRule="exact"/>
        <w:ind w:left="792" w:right="36"/>
        <w:jc w:val="center"/>
        <w:textAlignment w:val="baseline"/>
        <w:rPr>
          <w:b/>
          <w:sz w:val="26"/>
          <w:szCs w:val="26"/>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1555F3" w:rsidRDefault="001555F3" w:rsidP="001555F3">
      <w:pPr>
        <w:kinsoku w:val="0"/>
        <w:overflowPunct w:val="0"/>
        <w:autoSpaceDE/>
        <w:autoSpaceDN/>
        <w:adjustRightInd/>
        <w:spacing w:before="262" w:after="28" w:line="292" w:lineRule="exact"/>
        <w:ind w:right="144"/>
        <w:jc w:val="both"/>
        <w:textAlignment w:val="baseline"/>
        <w:rPr>
          <w:sz w:val="24"/>
          <w:szCs w:val="24"/>
          <w:lang w:val="es-ES" w:eastAsia="es-ES"/>
        </w:rPr>
      </w:pPr>
    </w:p>
    <w:sectPr w:rsidR="001555F3" w:rsidSect="001555F3">
      <w:pgSz w:w="12307" w:h="15763"/>
      <w:pgMar w:top="1320" w:right="1650" w:bottom="307" w:left="153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2D0C"/>
    <w:multiLevelType w:val="singleLevel"/>
    <w:tmpl w:val="DD50C4CE"/>
    <w:lvl w:ilvl="0">
      <w:start w:val="1"/>
      <w:numFmt w:val="upperRoman"/>
      <w:lvlText w:val="%1.-"/>
      <w:lvlJc w:val="left"/>
      <w:pPr>
        <w:tabs>
          <w:tab w:val="num" w:pos="648"/>
        </w:tabs>
        <w:ind w:left="144"/>
      </w:pPr>
      <w:rPr>
        <w:rFonts w:ascii="Verdana" w:hAnsi="Verdana" w:cs="Verdana"/>
        <w:b/>
        <w:snapToGrid/>
        <w:sz w:val="22"/>
        <w:szCs w:val="22"/>
      </w:rPr>
    </w:lvl>
  </w:abstractNum>
  <w:abstractNum w:abstractNumId="1" w15:restartNumberingAfterBreak="0">
    <w:nsid w:val="0331FC57"/>
    <w:multiLevelType w:val="singleLevel"/>
    <w:tmpl w:val="37FB561A"/>
    <w:lvl w:ilvl="0">
      <w:start w:val="1"/>
      <w:numFmt w:val="decimal"/>
      <w:lvlText w:val="%1.-"/>
      <w:lvlJc w:val="left"/>
      <w:pPr>
        <w:tabs>
          <w:tab w:val="num" w:pos="504"/>
        </w:tabs>
        <w:ind w:left="144"/>
      </w:pPr>
      <w:rPr>
        <w:rFonts w:ascii="Verdana" w:hAnsi="Verdana" w:cs="Verdana"/>
        <w:b/>
        <w:bCs/>
        <w:snapToGrid/>
        <w:sz w:val="22"/>
        <w:szCs w:val="22"/>
      </w:rPr>
    </w:lvl>
  </w:abstractNum>
  <w:num w:numId="1">
    <w:abstractNumId w:val="1"/>
  </w:num>
  <w:num w:numId="2">
    <w:abstractNumId w:val="0"/>
  </w:num>
  <w:num w:numId="3">
    <w:abstractNumId w:val="0"/>
    <w:lvlOverride w:ilvl="0">
      <w:lvl w:ilvl="0">
        <w:numFmt w:val="upperRoman"/>
        <w:lvlText w:val="%1.-"/>
        <w:lvlJc w:val="left"/>
        <w:pPr>
          <w:tabs>
            <w:tab w:val="num" w:pos="648"/>
          </w:tabs>
          <w:ind w:left="144"/>
        </w:pPr>
        <w:rPr>
          <w:rFonts w:ascii="Verdana" w:hAnsi="Verdana" w:cs="Verdana"/>
          <w:b/>
          <w:bCs/>
          <w:snapToGrid/>
          <w:sz w:val="22"/>
          <w:szCs w:val="22"/>
        </w:rPr>
      </w:lvl>
    </w:lvlOverride>
  </w:num>
  <w:num w:numId="4">
    <w:abstractNumId w:val="0"/>
    <w:lvlOverride w:ilvl="0">
      <w:lvl w:ilvl="0">
        <w:numFmt w:val="upperRoman"/>
        <w:lvlText w:val="%1.-"/>
        <w:lvlJc w:val="left"/>
        <w:pPr>
          <w:tabs>
            <w:tab w:val="num" w:pos="792"/>
          </w:tabs>
          <w:ind w:left="144"/>
        </w:pPr>
        <w:rPr>
          <w:rFonts w:ascii="Verdana" w:hAnsi="Verdana" w:cs="Verdana"/>
          <w:b/>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F3"/>
    <w:rsid w:val="001555F3"/>
    <w:rsid w:val="00695A73"/>
    <w:rsid w:val="007D333B"/>
    <w:rsid w:val="00D33AB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FCFCB1-89CA-479C-A674-23951D07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555F3"/>
    <w:rPr>
      <w:color w:val="0563C1" w:themeColor="hyperlink"/>
      <w:u w:val="single"/>
    </w:rPr>
  </w:style>
  <w:style w:type="character" w:styleId="Mencinsinresolver">
    <w:name w:val="Unresolved Mention"/>
    <w:basedOn w:val="Fuentedeprrafopredeter"/>
    <w:uiPriority w:val="99"/>
    <w:semiHidden/>
    <w:unhideWhenUsed/>
    <w:rsid w:val="001555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xx@hotmail.com" TargetMode="External"/><Relationship Id="rId12" Type="http://schemas.openxmlformats.org/officeDocument/2006/relationships/hyperlink" Target="mailto:x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hotmail.com" TargetMode="External"/><Relationship Id="rId11" Type="http://schemas.openxmlformats.org/officeDocument/2006/relationships/hyperlink" Target="mailto:xxxxxxxxxx@hotmail.com" TargetMode="External"/><Relationship Id="rId5" Type="http://schemas.openxmlformats.org/officeDocument/2006/relationships/hyperlink" Target="mailto:xxxxxxxxxx@hotmail.com" TargetMode="External"/><Relationship Id="rId10" Type="http://schemas.openxmlformats.org/officeDocument/2006/relationships/hyperlink" Target="mailto:xxxxxxxxx@hotmail.com" TargetMode="External"/><Relationship Id="rId4" Type="http://schemas.openxmlformats.org/officeDocument/2006/relationships/webSettings" Target="webSettings.xml"/><Relationship Id="rId9" Type="http://schemas.openxmlformats.org/officeDocument/2006/relationships/hyperlink" Target="mailto:xxxxxxxxx@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2376</Words>
  <Characters>13072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2019-04-25T16:54:00Z</dcterms:created>
  <dcterms:modified xsi:type="dcterms:W3CDTF">2019-04-25T16:54:00Z</dcterms:modified>
</cp:coreProperties>
</file>